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7"/>
        <w:gridCol w:w="1753"/>
        <w:gridCol w:w="199"/>
        <w:gridCol w:w="5208"/>
        <w:gridCol w:w="2413"/>
      </w:tblGrid>
      <w:tr w:rsidR="008B52D2" w:rsidTr="005801DD">
        <w:trPr>
          <w:trHeight w:val="340"/>
        </w:trPr>
        <w:tc>
          <w:tcPr>
            <w:tcW w:w="747" w:type="dxa"/>
            <w:gridSpan w:val="2"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</w:p>
        </w:tc>
      </w:tr>
      <w:tr w:rsidR="008B52D2" w:rsidTr="005801DD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8B52D2" w:rsidRDefault="008B52D2" w:rsidP="005801DD">
            <w:pPr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8B52D2" w:rsidRDefault="008B52D2" w:rsidP="005801DD">
            <w:r>
              <w:t>:</w:t>
            </w:r>
          </w:p>
        </w:tc>
        <w:tc>
          <w:tcPr>
            <w:tcW w:w="5208" w:type="dxa"/>
            <w:hideMark/>
          </w:tcPr>
          <w:p w:rsidR="008B52D2" w:rsidRDefault="008B52D2" w:rsidP="005801DD">
            <w:r>
              <w:t>02.07.2018</w:t>
            </w:r>
          </w:p>
        </w:tc>
      </w:tr>
      <w:tr w:rsidR="008B52D2" w:rsidTr="005801DD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8B52D2" w:rsidRDefault="008B52D2" w:rsidP="005801DD">
            <w:pPr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8B52D2" w:rsidRDefault="008B52D2" w:rsidP="005801DD">
            <w:r>
              <w:t>:</w:t>
            </w:r>
          </w:p>
        </w:tc>
        <w:tc>
          <w:tcPr>
            <w:tcW w:w="5208" w:type="dxa"/>
            <w:hideMark/>
          </w:tcPr>
          <w:p w:rsidR="008B52D2" w:rsidRDefault="008B52D2" w:rsidP="005801DD">
            <w:r>
              <w:t>10.00</w:t>
            </w:r>
          </w:p>
        </w:tc>
      </w:tr>
      <w:tr w:rsidR="008B52D2" w:rsidTr="005801DD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8B52D2" w:rsidRDefault="008B52D2" w:rsidP="005801DD">
            <w:pPr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8B52D2" w:rsidRDefault="008B52D2" w:rsidP="005801DD">
            <w:r>
              <w:t>:</w:t>
            </w:r>
          </w:p>
        </w:tc>
        <w:tc>
          <w:tcPr>
            <w:tcW w:w="5208" w:type="dxa"/>
          </w:tcPr>
          <w:p w:rsidR="008B52D2" w:rsidRDefault="008B52D2" w:rsidP="005801DD">
            <w:r>
              <w:t>İl Genel Meclisi Toplantı Salonu</w:t>
            </w:r>
          </w:p>
          <w:p w:rsidR="008B52D2" w:rsidRDefault="008B52D2" w:rsidP="005801DD">
            <w:pPr>
              <w:rPr>
                <w:sz w:val="16"/>
                <w:szCs w:val="16"/>
              </w:rPr>
            </w:pPr>
          </w:p>
          <w:p w:rsidR="008B52D2" w:rsidRDefault="008B52D2" w:rsidP="005801DD">
            <w:pPr>
              <w:pStyle w:val="Balk1"/>
              <w:spacing w:line="360" w:lineRule="auto"/>
              <w:rPr>
                <w:sz w:val="10"/>
                <w:szCs w:val="10"/>
              </w:rPr>
            </w:pPr>
            <w:r>
              <w:rPr>
                <w:rFonts w:eastAsiaTheme="minorEastAsia"/>
              </w:rPr>
              <w:t>MECLİS GÜNDEMİ</w:t>
            </w:r>
          </w:p>
        </w:tc>
      </w:tr>
      <w:tr w:rsidR="008B52D2" w:rsidRPr="004F06EC" w:rsidTr="005801DD">
        <w:trPr>
          <w:trHeight w:val="340"/>
        </w:trPr>
        <w:tc>
          <w:tcPr>
            <w:tcW w:w="747" w:type="dxa"/>
            <w:gridSpan w:val="2"/>
            <w:hideMark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Pr="004F06EC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:rsidR="008B52D2" w:rsidRDefault="008B52D2" w:rsidP="005801DD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8B52D2" w:rsidRDefault="008B52D2" w:rsidP="005801DD">
            <w:pPr>
              <w:rPr>
                <w:sz w:val="10"/>
                <w:szCs w:val="10"/>
              </w:rPr>
            </w:pPr>
          </w:p>
          <w:p w:rsidR="008B52D2" w:rsidRDefault="008B52D2" w:rsidP="0058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8B52D2" w:rsidRPr="004F06EC" w:rsidRDefault="008B52D2" w:rsidP="005801DD">
            <w:pPr>
              <w:rPr>
                <w:sz w:val="10"/>
                <w:szCs w:val="10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  <w:hideMark/>
          </w:tcPr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9573" w:type="dxa"/>
            <w:gridSpan w:val="4"/>
          </w:tcPr>
          <w:p w:rsidR="008B52D2" w:rsidRDefault="008B52D2" w:rsidP="005801DD">
            <w:pPr>
              <w:jc w:val="both"/>
            </w:pPr>
            <w:r>
              <w:rPr>
                <w:sz w:val="22"/>
                <w:szCs w:val="22"/>
              </w:rPr>
              <w:t>Merkez İlçe İçme Köyü sınırları içerisinde bulunan 222 ada 46 numaralı parselde kayıtlı 1.165,98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Pr="00AC1F28">
              <w:rPr>
                <w:sz w:val="22"/>
                <w:szCs w:val="22"/>
              </w:rPr>
              <w:t>alanlı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taşınmazın İl Özel İdaresine ait 316,31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lik</w:t>
            </w:r>
            <w:proofErr w:type="spellEnd"/>
            <w:r>
              <w:rPr>
                <w:sz w:val="22"/>
                <w:szCs w:val="22"/>
              </w:rPr>
              <w:t xml:space="preserve"> kısmın satılması amacıyla İl Encümenine yetki verilmesi ile ilgili konu</w:t>
            </w:r>
            <w:r w:rsidRPr="00F90204">
              <w:rPr>
                <w:sz w:val="22"/>
                <w:szCs w:val="22"/>
              </w:rPr>
              <w:t xml:space="preserve">nun </w:t>
            </w:r>
            <w:r w:rsidRPr="00F77B18">
              <w:rPr>
                <w:sz w:val="22"/>
                <w:szCs w:val="22"/>
              </w:rPr>
              <w:t>görüşülüp karara bağlanması</w:t>
            </w:r>
            <w:r>
              <w:rPr>
                <w:sz w:val="22"/>
                <w:szCs w:val="22"/>
              </w:rPr>
              <w:t>.</w:t>
            </w:r>
          </w:p>
          <w:p w:rsidR="008B52D2" w:rsidRDefault="008B52D2" w:rsidP="005801DD">
            <w:pPr>
              <w:jc w:val="both"/>
              <w:rPr>
                <w:sz w:val="10"/>
                <w:szCs w:val="10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  <w:hideMark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9573" w:type="dxa"/>
            <w:gridSpan w:val="4"/>
          </w:tcPr>
          <w:p w:rsidR="008B52D2" w:rsidRDefault="008B52D2" w:rsidP="005801DD">
            <w:pPr>
              <w:jc w:val="both"/>
            </w:pPr>
            <w:r>
              <w:rPr>
                <w:sz w:val="22"/>
                <w:szCs w:val="22"/>
              </w:rPr>
              <w:t>Mülkiyeti Elazığ İl Özel İdaresine ait Ağın İlçesi Hacı Yusuf Mahallesi 153 ada 1 numaralı parselde bulunan ve üzerinde 6 daireli lojmanın bulunduğu 863,00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 w:rsidRPr="00AC1F28">
              <w:rPr>
                <w:sz w:val="22"/>
                <w:szCs w:val="22"/>
              </w:rPr>
              <w:t>alanlı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taşınmazın Milli Eğitim Bakanlığına tahsis edilmesi</w:t>
            </w:r>
            <w:r w:rsidRPr="00F902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ile ilgili konu</w:t>
            </w:r>
            <w:r w:rsidRPr="00F90204">
              <w:rPr>
                <w:sz w:val="22"/>
                <w:szCs w:val="22"/>
              </w:rPr>
              <w:t xml:space="preserve">nun </w:t>
            </w:r>
            <w:r w:rsidRPr="00F77B18">
              <w:rPr>
                <w:sz w:val="22"/>
                <w:szCs w:val="22"/>
              </w:rPr>
              <w:t>görüşülüp karara bağlanması</w:t>
            </w:r>
            <w:r>
              <w:rPr>
                <w:sz w:val="22"/>
                <w:szCs w:val="22"/>
              </w:rPr>
              <w:t>.</w:t>
            </w:r>
          </w:p>
          <w:p w:rsidR="008B52D2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</w:pPr>
            <w:r>
              <w:rPr>
                <w:sz w:val="22"/>
                <w:szCs w:val="22"/>
              </w:rPr>
              <w:t xml:space="preserve">Alacakaya İlçesi </w:t>
            </w:r>
            <w:proofErr w:type="spellStart"/>
            <w:r>
              <w:rPr>
                <w:sz w:val="22"/>
                <w:szCs w:val="22"/>
              </w:rPr>
              <w:t>Çakmakkaya</w:t>
            </w:r>
            <w:proofErr w:type="spellEnd"/>
            <w:r>
              <w:rPr>
                <w:sz w:val="22"/>
                <w:szCs w:val="22"/>
              </w:rPr>
              <w:t xml:space="preserve"> Köyü içme suyu memba tahsis ve tevzi komisyon kararı ile ilgili olarak İl Genel Meclisince alınan 04.02.2016 tarih ve 52 sayılı kararın iptal edilmesi ile ilgili konu</w:t>
            </w:r>
            <w:r w:rsidRPr="00F90204">
              <w:rPr>
                <w:sz w:val="22"/>
                <w:szCs w:val="22"/>
              </w:rPr>
              <w:t xml:space="preserve">nun </w:t>
            </w:r>
            <w:r w:rsidRPr="00F77B18">
              <w:rPr>
                <w:sz w:val="22"/>
                <w:szCs w:val="22"/>
              </w:rPr>
              <w:t>görüşülüp karara bağlanması</w:t>
            </w:r>
            <w:r>
              <w:rPr>
                <w:sz w:val="22"/>
                <w:szCs w:val="22"/>
              </w:rPr>
              <w:t>.</w:t>
            </w:r>
          </w:p>
          <w:p w:rsidR="008B52D2" w:rsidRDefault="008B52D2" w:rsidP="005801DD">
            <w:pPr>
              <w:jc w:val="both"/>
              <w:rPr>
                <w:sz w:val="10"/>
                <w:szCs w:val="10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  <w:hideMark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9573" w:type="dxa"/>
            <w:gridSpan w:val="4"/>
          </w:tcPr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 w:rsidRPr="00A36489">
              <w:rPr>
                <w:sz w:val="22"/>
                <w:szCs w:val="22"/>
              </w:rPr>
              <w:t>Merkez İlçe Sürsürü Mahallesi 76 ada 64-65-66 parseller üzerinde yapılacak AVM Kompleksi Yöneti</w:t>
            </w:r>
            <w:r>
              <w:rPr>
                <w:sz w:val="22"/>
                <w:szCs w:val="22"/>
              </w:rPr>
              <w:t xml:space="preserve">minde Elazığ İl Özel İdaresinin </w:t>
            </w:r>
            <w:r w:rsidRPr="00A36489">
              <w:rPr>
                <w:sz w:val="22"/>
                <w:szCs w:val="22"/>
              </w:rPr>
              <w:t>yer alması</w:t>
            </w:r>
            <w:r>
              <w:rPr>
                <w:sz w:val="22"/>
                <w:szCs w:val="22"/>
              </w:rPr>
              <w:t xml:space="preserve"> ile ilgili olarak hazırlanan Plan ve Bütçe Komisyonu</w:t>
            </w:r>
            <w:r w:rsidRPr="000866CF">
              <w:rPr>
                <w:sz w:val="22"/>
                <w:szCs w:val="22"/>
              </w:rPr>
              <w:t xml:space="preserve"> inceleme raporunun okunarak konu</w:t>
            </w:r>
            <w:r>
              <w:rPr>
                <w:sz w:val="22"/>
                <w:szCs w:val="22"/>
              </w:rPr>
              <w:t>nun görüşülüp karara bağlanması.</w:t>
            </w:r>
            <w:r w:rsidRPr="00A36489">
              <w:rPr>
                <w:sz w:val="22"/>
                <w:szCs w:val="22"/>
              </w:rPr>
              <w:t xml:space="preserve"> </w:t>
            </w:r>
          </w:p>
          <w:p w:rsidR="008B52D2" w:rsidRDefault="008B52D2" w:rsidP="005801DD">
            <w:pPr>
              <w:rPr>
                <w:sz w:val="10"/>
                <w:szCs w:val="10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  <w:hideMark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9573" w:type="dxa"/>
            <w:gridSpan w:val="4"/>
          </w:tcPr>
          <w:p w:rsidR="008B52D2" w:rsidRPr="001C6285" w:rsidRDefault="008B52D2" w:rsidP="005801DD">
            <w:pPr>
              <w:jc w:val="both"/>
              <w:rPr>
                <w:sz w:val="22"/>
                <w:szCs w:val="22"/>
              </w:rPr>
            </w:pPr>
            <w:r w:rsidRPr="001C6285">
              <w:rPr>
                <w:sz w:val="22"/>
                <w:szCs w:val="22"/>
              </w:rPr>
              <w:t xml:space="preserve">Elazığ İli Merkez İlçe </w:t>
            </w:r>
            <w:proofErr w:type="spellStart"/>
            <w:r w:rsidRPr="001C6285">
              <w:rPr>
                <w:sz w:val="22"/>
                <w:szCs w:val="22"/>
              </w:rPr>
              <w:t>Hankendi</w:t>
            </w:r>
            <w:proofErr w:type="spellEnd"/>
            <w:r w:rsidRPr="001C6285">
              <w:rPr>
                <w:sz w:val="22"/>
                <w:szCs w:val="22"/>
              </w:rPr>
              <w:t xml:space="preserve"> köyü sınırları içerisinde bulunan tapunun 228 Ada 13 </w:t>
            </w:r>
            <w:proofErr w:type="spellStart"/>
            <w:r w:rsidRPr="001C6285">
              <w:rPr>
                <w:sz w:val="22"/>
                <w:szCs w:val="22"/>
              </w:rPr>
              <w:t>nolu</w:t>
            </w:r>
            <w:proofErr w:type="spellEnd"/>
            <w:r w:rsidRPr="001C6285">
              <w:rPr>
                <w:sz w:val="22"/>
                <w:szCs w:val="22"/>
              </w:rPr>
              <w:t xml:space="preserve"> parseli üzerinde İmar planı Tadilatı yapılması</w:t>
            </w:r>
            <w:r>
              <w:rPr>
                <w:sz w:val="22"/>
                <w:szCs w:val="22"/>
              </w:rPr>
              <w:t xml:space="preserve"> </w:t>
            </w:r>
            <w:r w:rsidRPr="0062445A">
              <w:rPr>
                <w:sz w:val="22"/>
                <w:szCs w:val="22"/>
              </w:rPr>
              <w:t>konusu</w:t>
            </w:r>
            <w:r w:rsidRPr="00DE2425">
              <w:rPr>
                <w:sz w:val="22"/>
                <w:szCs w:val="22"/>
              </w:rPr>
              <w:t xml:space="preserve"> ile ilgili</w:t>
            </w:r>
            <w:r>
              <w:rPr>
                <w:sz w:val="22"/>
                <w:szCs w:val="22"/>
              </w:rPr>
              <w:t xml:space="preserve"> olarak </w:t>
            </w:r>
            <w:r w:rsidRPr="00EB0F69">
              <w:rPr>
                <w:sz w:val="22"/>
                <w:szCs w:val="22"/>
              </w:rPr>
              <w:t xml:space="preserve">“İmar ve Bayındırlık Komisyonu” tarafından hazırlanan </w:t>
            </w:r>
            <w:r>
              <w:rPr>
                <w:sz w:val="22"/>
                <w:szCs w:val="22"/>
              </w:rPr>
              <w:t xml:space="preserve">inceleme </w:t>
            </w:r>
            <w:r w:rsidRPr="00EB0F69">
              <w:rPr>
                <w:sz w:val="22"/>
                <w:szCs w:val="22"/>
              </w:rPr>
              <w:t>raporun</w:t>
            </w:r>
            <w:r>
              <w:rPr>
                <w:sz w:val="22"/>
                <w:szCs w:val="22"/>
              </w:rPr>
              <w:t>un</w:t>
            </w:r>
            <w:r w:rsidRPr="00EB0F69">
              <w:rPr>
                <w:sz w:val="22"/>
                <w:szCs w:val="22"/>
              </w:rPr>
              <w:t xml:space="preserve"> okunarak </w:t>
            </w:r>
            <w:r w:rsidRPr="000866CF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8B52D2" w:rsidRDefault="008B52D2" w:rsidP="005801DD">
            <w:pPr>
              <w:jc w:val="both"/>
              <w:rPr>
                <w:sz w:val="10"/>
                <w:szCs w:val="10"/>
              </w:rPr>
            </w:pPr>
          </w:p>
        </w:tc>
      </w:tr>
      <w:tr w:rsidR="008B52D2" w:rsidTr="005801DD">
        <w:trPr>
          <w:trHeight w:val="340"/>
        </w:trPr>
        <w:tc>
          <w:tcPr>
            <w:tcW w:w="747" w:type="dxa"/>
            <w:gridSpan w:val="2"/>
          </w:tcPr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Pr="00E7701E" w:rsidRDefault="008B52D2" w:rsidP="005801DD">
            <w:pPr>
              <w:jc w:val="center"/>
              <w:rPr>
                <w:b/>
                <w:sz w:val="2"/>
                <w:szCs w:val="2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4"/>
                <w:szCs w:val="4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8B52D2" w:rsidRDefault="008B52D2" w:rsidP="005801DD">
            <w:pPr>
              <w:jc w:val="center"/>
              <w:rPr>
                <w:b/>
                <w:sz w:val="32"/>
                <w:szCs w:val="32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Pr="00DB0C41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</w:t>
            </w: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Pr="00DB0C41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  <w:p w:rsidR="008B52D2" w:rsidRPr="00DB0C41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Pr="00051BF3" w:rsidRDefault="008B52D2" w:rsidP="005801DD">
            <w:pPr>
              <w:jc w:val="center"/>
              <w:rPr>
                <w:b/>
                <w:sz w:val="6"/>
                <w:szCs w:val="6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</w:t>
            </w:r>
          </w:p>
          <w:p w:rsidR="008B52D2" w:rsidRPr="00583D43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Pr="00FD588B" w:rsidRDefault="008B52D2" w:rsidP="005801DD">
            <w:pPr>
              <w:jc w:val="center"/>
              <w:rPr>
                <w:b/>
                <w:sz w:val="2"/>
                <w:szCs w:val="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Pr="00FD19F8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</w:p>
          <w:p w:rsidR="008B52D2" w:rsidRDefault="008B52D2" w:rsidP="005801DD">
            <w:pPr>
              <w:jc w:val="center"/>
              <w:rPr>
                <w:b/>
                <w:sz w:val="14"/>
                <w:szCs w:val="14"/>
              </w:rPr>
            </w:pPr>
          </w:p>
          <w:p w:rsidR="008B52D2" w:rsidRPr="00FD19F8" w:rsidRDefault="008B52D2" w:rsidP="005801DD">
            <w:pPr>
              <w:jc w:val="center"/>
              <w:rPr>
                <w:b/>
                <w:sz w:val="16"/>
                <w:szCs w:val="16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</w:t>
            </w:r>
          </w:p>
          <w:p w:rsidR="008B52D2" w:rsidRPr="00B05CBE" w:rsidRDefault="008B52D2" w:rsidP="005801DD">
            <w:pPr>
              <w:jc w:val="center"/>
              <w:rPr>
                <w:b/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20- </w:t>
            </w:r>
          </w:p>
          <w:p w:rsidR="008B52D2" w:rsidRPr="001D2D23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8B52D2" w:rsidRPr="000866CF" w:rsidRDefault="008B52D2" w:rsidP="005801DD">
            <w:pPr>
              <w:jc w:val="both"/>
              <w:rPr>
                <w:sz w:val="22"/>
                <w:szCs w:val="22"/>
              </w:rPr>
            </w:pPr>
            <w:r w:rsidRPr="00A36489">
              <w:rPr>
                <w:sz w:val="22"/>
                <w:szCs w:val="22"/>
              </w:rPr>
              <w:lastRenderedPageBreak/>
              <w:t xml:space="preserve">Kovancılar İlçesi </w:t>
            </w:r>
            <w:proofErr w:type="spellStart"/>
            <w:r w:rsidRPr="00A36489">
              <w:rPr>
                <w:sz w:val="22"/>
                <w:szCs w:val="22"/>
              </w:rPr>
              <w:t>Şenova</w:t>
            </w:r>
            <w:proofErr w:type="spellEnd"/>
            <w:r w:rsidRPr="00A36489">
              <w:rPr>
                <w:sz w:val="22"/>
                <w:szCs w:val="22"/>
              </w:rPr>
              <w:t xml:space="preserve"> Köyüne isale edilmesi planlanan kaynak için İl genel Meclisince alınan 03.04.2018 tarih ve 92 </w:t>
            </w:r>
            <w:proofErr w:type="spellStart"/>
            <w:r w:rsidRPr="00A36489">
              <w:rPr>
                <w:sz w:val="22"/>
                <w:szCs w:val="22"/>
              </w:rPr>
              <w:t>nolu</w:t>
            </w:r>
            <w:proofErr w:type="spellEnd"/>
            <w:r w:rsidRPr="00A36489">
              <w:rPr>
                <w:sz w:val="22"/>
                <w:szCs w:val="22"/>
              </w:rPr>
              <w:t xml:space="preserve"> İl Genel Meclis Kararının iptal edilmesi</w:t>
            </w:r>
            <w:r>
              <w:rPr>
                <w:sz w:val="22"/>
                <w:szCs w:val="22"/>
              </w:rPr>
              <w:t xml:space="preserve"> </w:t>
            </w:r>
            <w:r w:rsidRPr="0062445A">
              <w:rPr>
                <w:sz w:val="22"/>
                <w:szCs w:val="22"/>
              </w:rPr>
              <w:t>konusu</w:t>
            </w:r>
            <w:r w:rsidRPr="00DE2425">
              <w:rPr>
                <w:sz w:val="22"/>
                <w:szCs w:val="22"/>
              </w:rPr>
              <w:t xml:space="preserve"> ile ilgili</w:t>
            </w:r>
            <w:r>
              <w:rPr>
                <w:sz w:val="22"/>
                <w:szCs w:val="22"/>
              </w:rPr>
              <w:t xml:space="preserve"> olarak </w:t>
            </w:r>
            <w:r w:rsidRPr="00EB0F69">
              <w:rPr>
                <w:sz w:val="22"/>
                <w:szCs w:val="22"/>
              </w:rPr>
              <w:t xml:space="preserve">“İmar ve Bayındırlık Komisyonu” tarafından hazırlanan </w:t>
            </w:r>
            <w:r>
              <w:rPr>
                <w:sz w:val="22"/>
                <w:szCs w:val="22"/>
              </w:rPr>
              <w:t xml:space="preserve">inceleme </w:t>
            </w:r>
            <w:r w:rsidRPr="00EB0F69">
              <w:rPr>
                <w:sz w:val="22"/>
                <w:szCs w:val="22"/>
              </w:rPr>
              <w:t>raporun</w:t>
            </w:r>
            <w:r>
              <w:rPr>
                <w:sz w:val="22"/>
                <w:szCs w:val="22"/>
              </w:rPr>
              <w:t>un</w:t>
            </w:r>
            <w:r w:rsidRPr="00EB0F69">
              <w:rPr>
                <w:sz w:val="22"/>
                <w:szCs w:val="22"/>
              </w:rPr>
              <w:t xml:space="preserve"> okunarak </w:t>
            </w:r>
            <w:r w:rsidRPr="000866CF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8B52D2" w:rsidRPr="008E5575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Pr="001C6285" w:rsidRDefault="008B52D2" w:rsidP="005801DD">
            <w:pPr>
              <w:jc w:val="both"/>
              <w:rPr>
                <w:sz w:val="22"/>
                <w:szCs w:val="22"/>
              </w:rPr>
            </w:pPr>
            <w:r w:rsidRPr="009544E1">
              <w:rPr>
                <w:sz w:val="22"/>
                <w:szCs w:val="22"/>
              </w:rPr>
              <w:t xml:space="preserve">Elazığ İli Ağın İlçesi Öğrendik Köyü sınırları içerisinde bulunan tapunun 128 Ada 1 </w:t>
            </w:r>
            <w:proofErr w:type="spellStart"/>
            <w:r w:rsidRPr="009544E1">
              <w:rPr>
                <w:sz w:val="22"/>
                <w:szCs w:val="22"/>
              </w:rPr>
              <w:t>nolu</w:t>
            </w:r>
            <w:proofErr w:type="spellEnd"/>
            <w:r w:rsidRPr="009544E1">
              <w:rPr>
                <w:sz w:val="22"/>
                <w:szCs w:val="22"/>
              </w:rPr>
              <w:t xml:space="preserve"> Parseli ile 111 ada 1 </w:t>
            </w:r>
            <w:proofErr w:type="spellStart"/>
            <w:r w:rsidRPr="009544E1">
              <w:rPr>
                <w:sz w:val="22"/>
                <w:szCs w:val="22"/>
              </w:rPr>
              <w:t>nolu</w:t>
            </w:r>
            <w:proofErr w:type="spellEnd"/>
            <w:r w:rsidRPr="009544E1">
              <w:rPr>
                <w:sz w:val="22"/>
                <w:szCs w:val="22"/>
              </w:rPr>
              <w:t xml:space="preserve"> parseli üzerinde Köy Gelişme Alanı Yapılması </w:t>
            </w:r>
            <w:r w:rsidRPr="0062445A">
              <w:rPr>
                <w:sz w:val="22"/>
                <w:szCs w:val="22"/>
              </w:rPr>
              <w:t>konusu</w:t>
            </w:r>
            <w:r w:rsidRPr="00DE2425">
              <w:rPr>
                <w:sz w:val="22"/>
                <w:szCs w:val="22"/>
              </w:rPr>
              <w:t xml:space="preserve"> ile ilgili</w:t>
            </w:r>
            <w:r>
              <w:rPr>
                <w:sz w:val="22"/>
                <w:szCs w:val="22"/>
              </w:rPr>
              <w:t xml:space="preserve"> olarak </w:t>
            </w:r>
            <w:r w:rsidRPr="00EB0F69">
              <w:rPr>
                <w:sz w:val="22"/>
                <w:szCs w:val="22"/>
              </w:rPr>
              <w:t xml:space="preserve">“İmar ve Bayındırlık Komisyonu” tarafından hazırlanan </w:t>
            </w:r>
            <w:r>
              <w:rPr>
                <w:sz w:val="22"/>
                <w:szCs w:val="22"/>
              </w:rPr>
              <w:t xml:space="preserve">inceleme </w:t>
            </w:r>
            <w:r w:rsidRPr="00EB0F69">
              <w:rPr>
                <w:sz w:val="22"/>
                <w:szCs w:val="22"/>
              </w:rPr>
              <w:t>raporun</w:t>
            </w:r>
            <w:r>
              <w:rPr>
                <w:sz w:val="22"/>
                <w:szCs w:val="22"/>
              </w:rPr>
              <w:t>un</w:t>
            </w:r>
            <w:r w:rsidRPr="00EB0F69">
              <w:rPr>
                <w:sz w:val="22"/>
                <w:szCs w:val="22"/>
              </w:rPr>
              <w:t xml:space="preserve"> okunarak </w:t>
            </w:r>
            <w:r w:rsidRPr="000866CF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>nun görüşülüp karara bağlanması.</w:t>
            </w:r>
          </w:p>
          <w:p w:rsidR="008B52D2" w:rsidRPr="009544E1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Pr="00251BBC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</w:t>
            </w:r>
            <w:r w:rsidRPr="00424E8A">
              <w:rPr>
                <w:sz w:val="22"/>
                <w:szCs w:val="22"/>
              </w:rPr>
              <w:t>İlçe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Yukarıçakmak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24E8A">
              <w:rPr>
                <w:sz w:val="22"/>
                <w:szCs w:val="22"/>
              </w:rPr>
              <w:t>köyünde Kanalizasyon</w:t>
            </w:r>
            <w:r>
              <w:rPr>
                <w:sz w:val="22"/>
                <w:szCs w:val="22"/>
              </w:rPr>
              <w:t xml:space="preserve"> </w:t>
            </w:r>
            <w:r w:rsidRPr="00424E8A">
              <w:rPr>
                <w:sz w:val="22"/>
                <w:szCs w:val="22"/>
              </w:rPr>
              <w:t>şebekesinin bulunmaması</w:t>
            </w:r>
            <w:r w:rsidRPr="00251BBC">
              <w:rPr>
                <w:sz w:val="22"/>
                <w:szCs w:val="22"/>
              </w:rPr>
              <w:t xml:space="preserve"> konusu ile ilgili olarak hazırlanan “Çevre ve Sağlık Komisyonu”  inceleme raporunun okunarak konunun görüşülüp karara bağlanması.</w:t>
            </w:r>
          </w:p>
          <w:p w:rsidR="008B52D2" w:rsidRPr="00E7701E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 w:rsidRPr="008639AD">
              <w:rPr>
                <w:sz w:val="22"/>
                <w:szCs w:val="22"/>
              </w:rPr>
              <w:t xml:space="preserve">Sivrice İlçesinde bulunan </w:t>
            </w:r>
            <w:r>
              <w:rPr>
                <w:sz w:val="22"/>
                <w:szCs w:val="22"/>
              </w:rPr>
              <w:t xml:space="preserve">Sivrice Cumhuriyet Ortaokulunda bakım ve onarım </w:t>
            </w:r>
            <w:r w:rsidRPr="00ED060E">
              <w:rPr>
                <w:sz w:val="22"/>
                <w:szCs w:val="22"/>
              </w:rPr>
              <w:t xml:space="preserve">yapılması </w:t>
            </w:r>
            <w:r w:rsidRPr="00096D68">
              <w:rPr>
                <w:sz w:val="22"/>
                <w:szCs w:val="22"/>
              </w:rPr>
              <w:t>ile ilgili olarak hazırlanan Eğitim Kültür ve Sosyal Hizmetler Komisyonu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0E05BC">
              <w:rPr>
                <w:sz w:val="22"/>
                <w:szCs w:val="22"/>
              </w:rPr>
              <w:t xml:space="preserve"> karara bağlanması.</w:t>
            </w:r>
          </w:p>
          <w:p w:rsidR="008B52D2" w:rsidRPr="0035327F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 w:rsidRPr="00F859BA">
              <w:rPr>
                <w:sz w:val="22"/>
                <w:szCs w:val="22"/>
              </w:rPr>
              <w:t xml:space="preserve">Maden İlçesi </w:t>
            </w:r>
            <w:proofErr w:type="spellStart"/>
            <w:r w:rsidRPr="00F859BA">
              <w:rPr>
                <w:sz w:val="22"/>
                <w:szCs w:val="22"/>
              </w:rPr>
              <w:t>Yenibahçe</w:t>
            </w:r>
            <w:proofErr w:type="spellEnd"/>
            <w:r w:rsidRPr="00F859BA">
              <w:rPr>
                <w:sz w:val="22"/>
                <w:szCs w:val="22"/>
              </w:rPr>
              <w:t xml:space="preserve"> Köy Yolunun incelenmesi</w:t>
            </w:r>
            <w:r>
              <w:rPr>
                <w:sz w:val="22"/>
                <w:szCs w:val="22"/>
              </w:rPr>
              <w:t xml:space="preserve">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>ile ilgili Köylere Yönelik Hizmetler Komisyonu tarafından hazırlanan inceleme raporunun okunarak konunun görüşülüp karara bağlanması.</w:t>
            </w:r>
          </w:p>
          <w:p w:rsidR="008B52D2" w:rsidRPr="00D255B1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Elazığ Merkez, İlçe ve Köylerinde bitkisel ve hayvansal üretimi arttırmak amacıyla İl Gıda Tarım ve Hayvancılık Müdürlüğünce hazırlanan projelerde kullanılmak üzere harcama kalemleri arasında ödenek aktarılması</w:t>
            </w:r>
            <w:r w:rsidRPr="00096D68">
              <w:rPr>
                <w:sz w:val="22"/>
                <w:szCs w:val="22"/>
              </w:rPr>
              <w:t xml:space="preserve"> </w:t>
            </w:r>
            <w:r w:rsidRPr="00E17845">
              <w:rPr>
                <w:sz w:val="22"/>
                <w:szCs w:val="22"/>
              </w:rPr>
              <w:t>konusu</w:t>
            </w:r>
            <w:r>
              <w:rPr>
                <w:sz w:val="22"/>
                <w:szCs w:val="22"/>
              </w:rPr>
              <w:t xml:space="preserve"> ile ilgili olarak hazırlanan Tarım ve Hayvancılık</w:t>
            </w:r>
            <w:r w:rsidRPr="009374FA">
              <w:rPr>
                <w:sz w:val="22"/>
                <w:szCs w:val="22"/>
              </w:rPr>
              <w:t xml:space="preserve"> Komisyonu</w:t>
            </w:r>
            <w:r w:rsidRPr="00CC5F7A">
              <w:rPr>
                <w:sz w:val="22"/>
                <w:szCs w:val="22"/>
              </w:rPr>
              <w:t xml:space="preserve">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CC5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karara bağlanması.</w:t>
            </w:r>
          </w:p>
          <w:p w:rsidR="008B52D2" w:rsidRPr="00E7701E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Karakoçan</w:t>
            </w:r>
            <w:r w:rsidRPr="00F859BA">
              <w:rPr>
                <w:sz w:val="22"/>
                <w:szCs w:val="22"/>
              </w:rPr>
              <w:t xml:space="preserve"> İlçesi </w:t>
            </w:r>
            <w:proofErr w:type="spellStart"/>
            <w:r>
              <w:rPr>
                <w:sz w:val="22"/>
                <w:szCs w:val="22"/>
              </w:rPr>
              <w:t>Akbulak</w:t>
            </w:r>
            <w:proofErr w:type="spellEnd"/>
            <w:r w:rsidRPr="00F859BA">
              <w:rPr>
                <w:sz w:val="22"/>
                <w:szCs w:val="22"/>
              </w:rPr>
              <w:t xml:space="preserve"> Köy Yolunun incelenmesi</w:t>
            </w:r>
            <w:r>
              <w:rPr>
                <w:sz w:val="22"/>
                <w:szCs w:val="22"/>
              </w:rPr>
              <w:t xml:space="preserve">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proofErr w:type="spellStart"/>
            <w:r>
              <w:rPr>
                <w:sz w:val="22"/>
                <w:szCs w:val="22"/>
              </w:rPr>
              <w:t>Arge</w:t>
            </w:r>
            <w:proofErr w:type="spellEnd"/>
            <w:r w:rsidRPr="00B44C36">
              <w:rPr>
                <w:sz w:val="22"/>
                <w:szCs w:val="22"/>
              </w:rPr>
              <w:t xml:space="preserve"> Komisyonu tarafından hazırlanan inceleme raporunun okunarak konunun görüşülüp karara bağlanması.</w:t>
            </w:r>
          </w:p>
          <w:p w:rsidR="008B52D2" w:rsidRPr="00964192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  <w:sz w:val="22"/>
                <w:szCs w:val="22"/>
              </w:rPr>
            </w:pPr>
          </w:p>
          <w:p w:rsidR="008B52D2" w:rsidRDefault="008B52D2" w:rsidP="005801DD">
            <w:pPr>
              <w:jc w:val="center"/>
              <w:rPr>
                <w:b/>
              </w:rPr>
            </w:pPr>
            <w:r w:rsidRPr="00C27DB7">
              <w:rPr>
                <w:b/>
                <w:sz w:val="22"/>
                <w:szCs w:val="22"/>
              </w:rPr>
              <w:t>./.</w:t>
            </w:r>
          </w:p>
          <w:p w:rsidR="008B52D2" w:rsidRPr="00534837" w:rsidRDefault="008B52D2" w:rsidP="005801DD">
            <w:pPr>
              <w:jc w:val="both"/>
              <w:rPr>
                <w:sz w:val="18"/>
                <w:szCs w:val="18"/>
              </w:rPr>
            </w:pP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8B52D2" w:rsidRDefault="008B52D2" w:rsidP="005801DD">
            <w:pPr>
              <w:jc w:val="center"/>
              <w:rPr>
                <w:b/>
              </w:rPr>
            </w:pPr>
          </w:p>
          <w:p w:rsidR="008B52D2" w:rsidRDefault="008B52D2" w:rsidP="005801DD">
            <w:pPr>
              <w:jc w:val="center"/>
              <w:rPr>
                <w:b/>
              </w:rPr>
            </w:pPr>
            <w:r>
              <w:rPr>
                <w:b/>
              </w:rPr>
              <w:t>-2-</w:t>
            </w: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 w:rsidRPr="004B3BCB">
              <w:rPr>
                <w:sz w:val="22"/>
                <w:szCs w:val="22"/>
              </w:rPr>
              <w:t xml:space="preserve">Ağın İlçesi </w:t>
            </w:r>
            <w:proofErr w:type="spellStart"/>
            <w:r w:rsidRPr="004B3BCB">
              <w:rPr>
                <w:sz w:val="22"/>
                <w:szCs w:val="22"/>
              </w:rPr>
              <w:t>Balkayası</w:t>
            </w:r>
            <w:proofErr w:type="spellEnd"/>
            <w:r w:rsidRPr="004B3BCB">
              <w:rPr>
                <w:sz w:val="22"/>
                <w:szCs w:val="22"/>
              </w:rPr>
              <w:t xml:space="preserve"> köyünde bulunan Sülük Gölünün İlimiz turizmine kazandırılması </w:t>
            </w:r>
            <w:r w:rsidRPr="00EB0F69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 xml:space="preserve">olarak </w:t>
            </w:r>
            <w:r w:rsidRPr="00EB0F69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Turizm</w:t>
            </w:r>
            <w:r w:rsidRPr="00EB0F69">
              <w:rPr>
                <w:sz w:val="22"/>
                <w:szCs w:val="22"/>
              </w:rPr>
              <w:t xml:space="preserve"> Komisyonu” tarafından hazırlanan </w:t>
            </w:r>
            <w:r>
              <w:rPr>
                <w:sz w:val="22"/>
                <w:szCs w:val="22"/>
              </w:rPr>
              <w:t xml:space="preserve">inceleme </w:t>
            </w:r>
            <w:r w:rsidRPr="00EB0F69">
              <w:rPr>
                <w:sz w:val="22"/>
                <w:szCs w:val="22"/>
              </w:rPr>
              <w:t>raporun</w:t>
            </w:r>
            <w:r>
              <w:rPr>
                <w:sz w:val="22"/>
                <w:szCs w:val="22"/>
              </w:rPr>
              <w:t>un</w:t>
            </w:r>
            <w:r w:rsidRPr="00EB0F69">
              <w:rPr>
                <w:sz w:val="22"/>
                <w:szCs w:val="22"/>
              </w:rPr>
              <w:t xml:space="preserve"> okunarak </w:t>
            </w:r>
            <w:r w:rsidRPr="000866CF">
              <w:rPr>
                <w:sz w:val="22"/>
                <w:szCs w:val="22"/>
              </w:rPr>
              <w:t>konu</w:t>
            </w:r>
            <w:r>
              <w:rPr>
                <w:sz w:val="22"/>
                <w:szCs w:val="22"/>
              </w:rPr>
              <w:t xml:space="preserve">nun görüşülüp karara bağlanması. </w:t>
            </w:r>
          </w:p>
          <w:p w:rsidR="008B52D2" w:rsidRPr="00DB0C41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Arıcak</w:t>
            </w:r>
            <w:r w:rsidRPr="00F859BA">
              <w:rPr>
                <w:sz w:val="22"/>
                <w:szCs w:val="22"/>
              </w:rPr>
              <w:t xml:space="preserve"> İlçesi </w:t>
            </w:r>
            <w:proofErr w:type="spellStart"/>
            <w:r>
              <w:rPr>
                <w:sz w:val="22"/>
                <w:szCs w:val="22"/>
              </w:rPr>
              <w:t>Çevrecik</w:t>
            </w:r>
            <w:proofErr w:type="spellEnd"/>
            <w:r w:rsidRPr="00F859BA">
              <w:rPr>
                <w:sz w:val="22"/>
                <w:szCs w:val="22"/>
              </w:rPr>
              <w:t xml:space="preserve"> Köy Yolunun incelenmesi</w:t>
            </w:r>
            <w:r>
              <w:rPr>
                <w:sz w:val="22"/>
                <w:szCs w:val="22"/>
              </w:rPr>
              <w:t xml:space="preserve">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r w:rsidRPr="00FD6871">
              <w:rPr>
                <w:sz w:val="22"/>
                <w:szCs w:val="22"/>
              </w:rPr>
              <w:t>Altyapı Hizmetleri</w:t>
            </w:r>
            <w:r w:rsidRPr="00B44C36">
              <w:rPr>
                <w:sz w:val="22"/>
                <w:szCs w:val="22"/>
              </w:rPr>
              <w:t xml:space="preserve"> Komisyonu tarafından hazırlanan inceleme raporunun okunarak konunun görüşülüp karara bağlanması.</w:t>
            </w:r>
          </w:p>
          <w:p w:rsidR="008B52D2" w:rsidRPr="00D836A1" w:rsidRDefault="008B52D2" w:rsidP="005801DD">
            <w:pPr>
              <w:jc w:val="both"/>
              <w:rPr>
                <w:sz w:val="4"/>
                <w:szCs w:val="4"/>
              </w:rPr>
            </w:pPr>
            <w:r w:rsidRPr="00815D4E">
              <w:rPr>
                <w:sz w:val="22"/>
                <w:szCs w:val="22"/>
              </w:rPr>
              <w:t xml:space="preserve"> </w:t>
            </w:r>
          </w:p>
          <w:p w:rsidR="008B52D2" w:rsidRPr="00EF1C6F" w:rsidRDefault="008B52D2" w:rsidP="005801DD">
            <w:pPr>
              <w:jc w:val="both"/>
              <w:rPr>
                <w:sz w:val="6"/>
                <w:szCs w:val="6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</w:t>
            </w:r>
            <w:r w:rsidRPr="00F859BA">
              <w:rPr>
                <w:sz w:val="22"/>
                <w:szCs w:val="22"/>
              </w:rPr>
              <w:t xml:space="preserve"> İlçe </w:t>
            </w:r>
            <w:proofErr w:type="spellStart"/>
            <w:r>
              <w:rPr>
                <w:sz w:val="22"/>
                <w:szCs w:val="22"/>
              </w:rPr>
              <w:t>Avcılı</w:t>
            </w:r>
            <w:proofErr w:type="spellEnd"/>
            <w:r w:rsidRPr="00F859BA">
              <w:rPr>
                <w:sz w:val="22"/>
                <w:szCs w:val="22"/>
              </w:rPr>
              <w:t xml:space="preserve"> Köy Yolunun incelenmesi</w:t>
            </w:r>
            <w:r>
              <w:rPr>
                <w:sz w:val="22"/>
                <w:szCs w:val="22"/>
              </w:rPr>
              <w:t xml:space="preserve">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>İl Özel İdareleri Projelerini İzleme</w:t>
            </w:r>
            <w:r w:rsidRPr="00FD6871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>Komisyonu tarafından hazırlanan inceleme raporunun okunarak konunun görüşülüp karara bağlanması.</w:t>
            </w:r>
          </w:p>
          <w:p w:rsidR="008B52D2" w:rsidRPr="00D836A1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Keban İlçesi </w:t>
            </w:r>
            <w:proofErr w:type="spellStart"/>
            <w:r>
              <w:rPr>
                <w:sz w:val="22"/>
                <w:szCs w:val="22"/>
              </w:rPr>
              <w:t>Beydeğirmeni</w:t>
            </w:r>
            <w:proofErr w:type="spellEnd"/>
            <w:r w:rsidRPr="00F859BA">
              <w:rPr>
                <w:sz w:val="22"/>
                <w:szCs w:val="22"/>
              </w:rPr>
              <w:t xml:space="preserve"> Köy Yolunun incelenmesi</w:t>
            </w:r>
            <w:r>
              <w:rPr>
                <w:sz w:val="22"/>
                <w:szCs w:val="22"/>
              </w:rPr>
              <w:t xml:space="preserve">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r w:rsidRPr="00CC264E">
              <w:rPr>
                <w:sz w:val="22"/>
                <w:szCs w:val="22"/>
              </w:rPr>
              <w:t>Yol Yapım Bakım ve Onarım</w:t>
            </w:r>
            <w:r w:rsidRPr="00B44C36">
              <w:rPr>
                <w:sz w:val="22"/>
                <w:szCs w:val="22"/>
              </w:rPr>
              <w:t xml:space="preserve"> Komisyonu tarafından hazırlanan inceleme raporunun okunarak konunun görüşülüp karara bağlanması.</w:t>
            </w:r>
          </w:p>
          <w:p w:rsidR="008B52D2" w:rsidRDefault="008B52D2" w:rsidP="005801DD">
            <w:pPr>
              <w:jc w:val="both"/>
              <w:rPr>
                <w:sz w:val="6"/>
                <w:szCs w:val="6"/>
              </w:rPr>
            </w:pPr>
          </w:p>
          <w:p w:rsidR="008B52D2" w:rsidRDefault="008B52D2" w:rsidP="005801DD">
            <w:pPr>
              <w:jc w:val="both"/>
              <w:rPr>
                <w:sz w:val="6"/>
                <w:szCs w:val="6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Dilek ve temenniler.</w:t>
            </w:r>
          </w:p>
          <w:p w:rsidR="008B52D2" w:rsidRPr="00DB0C41" w:rsidRDefault="008B52D2" w:rsidP="005801DD">
            <w:pPr>
              <w:jc w:val="both"/>
              <w:rPr>
                <w:sz w:val="10"/>
                <w:szCs w:val="10"/>
              </w:rPr>
            </w:pPr>
          </w:p>
          <w:p w:rsidR="008B52D2" w:rsidRDefault="008B52D2" w:rsidP="005801D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F90204">
              <w:rPr>
                <w:sz w:val="22"/>
                <w:szCs w:val="22"/>
              </w:rPr>
              <w:t>ir sonraki toplantının gün ve saatinin belirlenmesi.</w:t>
            </w:r>
            <w:proofErr w:type="gramEnd"/>
          </w:p>
          <w:p w:rsidR="008B52D2" w:rsidRPr="00583D43" w:rsidRDefault="008B52D2" w:rsidP="005801DD">
            <w:pPr>
              <w:jc w:val="both"/>
              <w:rPr>
                <w:sz w:val="22"/>
                <w:szCs w:val="22"/>
              </w:rPr>
            </w:pPr>
          </w:p>
          <w:p w:rsidR="008B52D2" w:rsidRDefault="008B52D2" w:rsidP="005801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8B52D2" w:rsidRDefault="008B52D2" w:rsidP="005801DD">
            <w:pPr>
              <w:rPr>
                <w:b/>
              </w:rPr>
            </w:pPr>
          </w:p>
          <w:p w:rsidR="008B52D2" w:rsidRDefault="008B52D2" w:rsidP="005801D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Metin Baki ÖLÇÜCÜ</w:t>
            </w:r>
          </w:p>
          <w:p w:rsidR="008B52D2" w:rsidRDefault="008B52D2" w:rsidP="005801DD">
            <w:pPr>
              <w:rPr>
                <w:sz w:val="22"/>
                <w:szCs w:val="22"/>
              </w:rPr>
            </w:pPr>
            <w:r w:rsidRPr="00677F97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  <w:r w:rsidRPr="00677F97">
              <w:rPr>
                <w:b/>
              </w:rPr>
              <w:t>Meclis Başkan</w:t>
            </w:r>
            <w:r>
              <w:rPr>
                <w:b/>
              </w:rPr>
              <w:t>ı</w:t>
            </w:r>
          </w:p>
          <w:p w:rsidR="008B52D2" w:rsidRDefault="008B52D2" w:rsidP="005801DD">
            <w:pPr>
              <w:jc w:val="both"/>
              <w:rPr>
                <w:sz w:val="8"/>
                <w:szCs w:val="8"/>
              </w:rPr>
            </w:pPr>
          </w:p>
        </w:tc>
      </w:tr>
    </w:tbl>
    <w:p w:rsidR="008B52D2" w:rsidRDefault="008B52D2" w:rsidP="008B52D2">
      <w:pPr>
        <w:jc w:val="center"/>
      </w:pPr>
    </w:p>
    <w:p w:rsidR="008B52D2" w:rsidRDefault="008B52D2" w:rsidP="008B52D2">
      <w:pPr>
        <w:jc w:val="center"/>
      </w:pPr>
    </w:p>
    <w:p w:rsidR="008B52D2" w:rsidRDefault="008B52D2" w:rsidP="008B52D2">
      <w:pPr>
        <w:jc w:val="center"/>
      </w:pPr>
    </w:p>
    <w:p w:rsidR="008B52D2" w:rsidRDefault="008B52D2" w:rsidP="008B52D2">
      <w:pPr>
        <w:jc w:val="center"/>
      </w:pPr>
    </w:p>
    <w:p w:rsidR="00716240" w:rsidRDefault="00716240">
      <w:bookmarkStart w:id="0" w:name="_GoBack"/>
      <w:bookmarkEnd w:id="0"/>
    </w:p>
    <w:sectPr w:rsidR="0071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5A"/>
    <w:rsid w:val="00716240"/>
    <w:rsid w:val="00820A5A"/>
    <w:rsid w:val="008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7154-3BAA-4D04-8466-85A2BBC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B52D2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52D2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2018-06-28T11:40:00Z</dcterms:created>
  <dcterms:modified xsi:type="dcterms:W3CDTF">2018-06-28T11:41:00Z</dcterms:modified>
</cp:coreProperties>
</file>