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Ind w:w="-110" w:type="dxa"/>
        <w:tblLayout w:type="fixed"/>
        <w:tblCellMar>
          <w:left w:w="70" w:type="dxa"/>
          <w:right w:w="70" w:type="dxa"/>
        </w:tblCellMar>
        <w:tblLook w:val="04A0"/>
      </w:tblPr>
      <w:tblGrid>
        <w:gridCol w:w="360"/>
        <w:gridCol w:w="387"/>
        <w:gridCol w:w="1753"/>
        <w:gridCol w:w="199"/>
        <w:gridCol w:w="5208"/>
        <w:gridCol w:w="2413"/>
      </w:tblGrid>
      <w:tr w:rsidR="00B91830" w:rsidTr="00D960B9">
        <w:trPr>
          <w:trHeight w:val="340"/>
        </w:trPr>
        <w:tc>
          <w:tcPr>
            <w:tcW w:w="747" w:type="dxa"/>
            <w:gridSpan w:val="2"/>
          </w:tcPr>
          <w:p w:rsidR="00B91830" w:rsidRDefault="00B91830" w:rsidP="00B91830">
            <w:pPr>
              <w:spacing w:after="0"/>
              <w:jc w:val="center"/>
              <w:rPr>
                <w:b/>
              </w:rPr>
            </w:pPr>
          </w:p>
        </w:tc>
        <w:tc>
          <w:tcPr>
            <w:tcW w:w="9573" w:type="dxa"/>
            <w:gridSpan w:val="4"/>
          </w:tcPr>
          <w:p w:rsidR="00B91830" w:rsidRPr="00B91830" w:rsidRDefault="00B91830" w:rsidP="00B91830">
            <w:pPr>
              <w:spacing w:after="0"/>
              <w:jc w:val="center"/>
              <w:rPr>
                <w:rFonts w:ascii="Times New Roman" w:hAnsi="Times New Roman" w:cs="Times New Roman"/>
                <w:b/>
              </w:rPr>
            </w:pPr>
            <w:r w:rsidRPr="00B91830">
              <w:rPr>
                <w:rFonts w:ascii="Times New Roman" w:hAnsi="Times New Roman" w:cs="Times New Roman"/>
                <w:b/>
              </w:rPr>
              <w:t>T.C.</w:t>
            </w:r>
          </w:p>
          <w:p w:rsidR="00B91830" w:rsidRPr="00B91830" w:rsidRDefault="00B91830" w:rsidP="00B91830">
            <w:pPr>
              <w:spacing w:after="0"/>
              <w:jc w:val="center"/>
              <w:rPr>
                <w:rFonts w:ascii="Times New Roman" w:hAnsi="Times New Roman" w:cs="Times New Roman"/>
                <w:b/>
              </w:rPr>
            </w:pPr>
            <w:r w:rsidRPr="00B91830">
              <w:rPr>
                <w:rFonts w:ascii="Times New Roman" w:hAnsi="Times New Roman" w:cs="Times New Roman"/>
                <w:b/>
              </w:rPr>
              <w:t>ELAZIĞ İL ÖZEL İDARESİ</w:t>
            </w:r>
          </w:p>
          <w:p w:rsidR="00B91830" w:rsidRPr="00B91830" w:rsidRDefault="00B91830" w:rsidP="00B91830">
            <w:pPr>
              <w:spacing w:after="0"/>
              <w:jc w:val="center"/>
              <w:rPr>
                <w:rFonts w:ascii="Times New Roman" w:hAnsi="Times New Roman" w:cs="Times New Roman"/>
                <w:b/>
              </w:rPr>
            </w:pPr>
            <w:r w:rsidRPr="00B91830">
              <w:rPr>
                <w:rFonts w:ascii="Times New Roman" w:hAnsi="Times New Roman" w:cs="Times New Roman"/>
                <w:b/>
              </w:rPr>
              <w:t>İl Genel Meclisi Başkanlığı</w:t>
            </w:r>
          </w:p>
          <w:p w:rsidR="00B91830" w:rsidRPr="00B91830" w:rsidRDefault="00B91830" w:rsidP="00B91830">
            <w:pPr>
              <w:spacing w:after="0"/>
              <w:jc w:val="both"/>
              <w:rPr>
                <w:rFonts w:ascii="Times New Roman" w:hAnsi="Times New Roman" w:cs="Times New Roman"/>
              </w:rPr>
            </w:pPr>
          </w:p>
        </w:tc>
      </w:tr>
      <w:tr w:rsidR="00B91830" w:rsidTr="00D960B9">
        <w:trPr>
          <w:trHeight w:val="340"/>
        </w:trPr>
        <w:tc>
          <w:tcPr>
            <w:tcW w:w="747" w:type="dxa"/>
            <w:gridSpan w:val="2"/>
          </w:tcPr>
          <w:p w:rsidR="00B91830" w:rsidRDefault="00B91830" w:rsidP="00B91830">
            <w:pPr>
              <w:spacing w:after="0"/>
              <w:jc w:val="center"/>
              <w:rPr>
                <w:b/>
              </w:rPr>
            </w:pPr>
          </w:p>
        </w:tc>
        <w:tc>
          <w:tcPr>
            <w:tcW w:w="9573" w:type="dxa"/>
            <w:gridSpan w:val="4"/>
          </w:tcPr>
          <w:p w:rsidR="00B91830" w:rsidRPr="00B91830" w:rsidRDefault="00B91830" w:rsidP="00B91830">
            <w:pPr>
              <w:spacing w:after="0"/>
              <w:jc w:val="both"/>
              <w:rPr>
                <w:rFonts w:ascii="Times New Roman" w:hAnsi="Times New Roman" w:cs="Times New Roman"/>
              </w:rPr>
            </w:pPr>
          </w:p>
        </w:tc>
      </w:tr>
      <w:tr w:rsidR="00B91830" w:rsidRPr="00B91830" w:rsidTr="00D960B9">
        <w:trPr>
          <w:gridBefore w:val="1"/>
          <w:gridAfter w:val="1"/>
          <w:wBefore w:w="360" w:type="dxa"/>
          <w:wAfter w:w="2413" w:type="dxa"/>
        </w:trPr>
        <w:tc>
          <w:tcPr>
            <w:tcW w:w="2140" w:type="dxa"/>
            <w:gridSpan w:val="2"/>
            <w:hideMark/>
          </w:tcPr>
          <w:p w:rsidR="00B91830" w:rsidRPr="00B91830" w:rsidRDefault="00B91830" w:rsidP="00B91830">
            <w:pPr>
              <w:spacing w:after="0"/>
              <w:rPr>
                <w:rFonts w:ascii="Times New Roman" w:hAnsi="Times New Roman" w:cs="Times New Roman"/>
                <w:b/>
              </w:rPr>
            </w:pPr>
            <w:r w:rsidRPr="00B91830">
              <w:rPr>
                <w:rFonts w:ascii="Times New Roman" w:hAnsi="Times New Roman" w:cs="Times New Roman"/>
                <w:b/>
              </w:rPr>
              <w:t>Toplantı Tarihi</w:t>
            </w:r>
          </w:p>
        </w:tc>
        <w:tc>
          <w:tcPr>
            <w:tcW w:w="199" w:type="dxa"/>
            <w:hideMark/>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w:t>
            </w:r>
          </w:p>
        </w:tc>
        <w:tc>
          <w:tcPr>
            <w:tcW w:w="5208" w:type="dxa"/>
            <w:hideMark/>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03.04.2017</w:t>
            </w:r>
          </w:p>
        </w:tc>
      </w:tr>
      <w:tr w:rsidR="00B91830" w:rsidRPr="00B91830" w:rsidTr="00D960B9">
        <w:trPr>
          <w:gridBefore w:val="1"/>
          <w:gridAfter w:val="1"/>
          <w:wBefore w:w="360" w:type="dxa"/>
          <w:wAfter w:w="2413" w:type="dxa"/>
        </w:trPr>
        <w:tc>
          <w:tcPr>
            <w:tcW w:w="2140" w:type="dxa"/>
            <w:gridSpan w:val="2"/>
            <w:hideMark/>
          </w:tcPr>
          <w:p w:rsidR="00B91830" w:rsidRPr="00B91830" w:rsidRDefault="00B91830" w:rsidP="00B91830">
            <w:pPr>
              <w:spacing w:after="0"/>
              <w:rPr>
                <w:rFonts w:ascii="Times New Roman" w:hAnsi="Times New Roman" w:cs="Times New Roman"/>
                <w:b/>
              </w:rPr>
            </w:pPr>
            <w:r w:rsidRPr="00B91830">
              <w:rPr>
                <w:rFonts w:ascii="Times New Roman" w:hAnsi="Times New Roman" w:cs="Times New Roman"/>
                <w:b/>
              </w:rPr>
              <w:t>Toplantı Saati</w:t>
            </w:r>
          </w:p>
        </w:tc>
        <w:tc>
          <w:tcPr>
            <w:tcW w:w="199" w:type="dxa"/>
            <w:hideMark/>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w:t>
            </w:r>
          </w:p>
        </w:tc>
        <w:tc>
          <w:tcPr>
            <w:tcW w:w="5208" w:type="dxa"/>
            <w:hideMark/>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10.00</w:t>
            </w:r>
          </w:p>
        </w:tc>
      </w:tr>
      <w:tr w:rsidR="00B91830" w:rsidRPr="00B91830" w:rsidTr="00D960B9">
        <w:trPr>
          <w:gridBefore w:val="1"/>
          <w:gridAfter w:val="1"/>
          <w:wBefore w:w="360" w:type="dxa"/>
          <w:wAfter w:w="2413" w:type="dxa"/>
        </w:trPr>
        <w:tc>
          <w:tcPr>
            <w:tcW w:w="2140" w:type="dxa"/>
            <w:gridSpan w:val="2"/>
            <w:hideMark/>
          </w:tcPr>
          <w:p w:rsidR="00B91830" w:rsidRPr="00B91830" w:rsidRDefault="00B91830" w:rsidP="00B91830">
            <w:pPr>
              <w:spacing w:after="0"/>
              <w:rPr>
                <w:rFonts w:ascii="Times New Roman" w:hAnsi="Times New Roman" w:cs="Times New Roman"/>
                <w:b/>
              </w:rPr>
            </w:pPr>
            <w:r w:rsidRPr="00B91830">
              <w:rPr>
                <w:rFonts w:ascii="Times New Roman" w:hAnsi="Times New Roman" w:cs="Times New Roman"/>
                <w:b/>
              </w:rPr>
              <w:t>Toplantı Yeri</w:t>
            </w:r>
          </w:p>
        </w:tc>
        <w:tc>
          <w:tcPr>
            <w:tcW w:w="199" w:type="dxa"/>
            <w:hideMark/>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w:t>
            </w:r>
          </w:p>
        </w:tc>
        <w:tc>
          <w:tcPr>
            <w:tcW w:w="5208" w:type="dxa"/>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İl Genel Meclisi Toplantı Salonu</w:t>
            </w:r>
          </w:p>
          <w:p w:rsidR="00B91830" w:rsidRPr="00B91830" w:rsidRDefault="00B91830" w:rsidP="00B91830">
            <w:pPr>
              <w:spacing w:after="0"/>
              <w:rPr>
                <w:rFonts w:ascii="Times New Roman" w:hAnsi="Times New Roman" w:cs="Times New Roman"/>
              </w:rPr>
            </w:pPr>
          </w:p>
          <w:p w:rsidR="00B91830" w:rsidRPr="00B91830" w:rsidRDefault="00B91830" w:rsidP="00B91830">
            <w:pPr>
              <w:pStyle w:val="Balk1"/>
              <w:spacing w:line="360" w:lineRule="auto"/>
              <w:rPr>
                <w:rFonts w:eastAsiaTheme="minorEastAsia"/>
                <w:sz w:val="22"/>
                <w:szCs w:val="22"/>
              </w:rPr>
            </w:pPr>
            <w:r w:rsidRPr="00B91830">
              <w:rPr>
                <w:rFonts w:eastAsiaTheme="minorEastAsia"/>
                <w:sz w:val="22"/>
                <w:szCs w:val="22"/>
              </w:rPr>
              <w:t>MECLİS GÜNDEMİ</w:t>
            </w:r>
          </w:p>
          <w:p w:rsidR="00B91830" w:rsidRPr="00B91830" w:rsidRDefault="00B91830" w:rsidP="00B91830">
            <w:pPr>
              <w:spacing w:after="0"/>
              <w:rPr>
                <w:rFonts w:ascii="Times New Roman" w:hAnsi="Times New Roman" w:cs="Times New Roman"/>
              </w:rPr>
            </w:pPr>
          </w:p>
        </w:tc>
      </w:tr>
      <w:tr w:rsidR="00B91830" w:rsidTr="00D960B9">
        <w:trPr>
          <w:trHeight w:val="340"/>
        </w:trPr>
        <w:tc>
          <w:tcPr>
            <w:tcW w:w="747" w:type="dxa"/>
            <w:gridSpan w:val="2"/>
            <w:hideMark/>
          </w:tcPr>
          <w:p w:rsidR="00B91830" w:rsidRDefault="00B91830" w:rsidP="00B91830">
            <w:pPr>
              <w:spacing w:after="0"/>
              <w:jc w:val="center"/>
              <w:rPr>
                <w:b/>
              </w:rPr>
            </w:pPr>
            <w:r>
              <w:rPr>
                <w:b/>
              </w:rPr>
              <w:t>1-</w:t>
            </w:r>
          </w:p>
          <w:p w:rsidR="00B91830" w:rsidRDefault="00B91830" w:rsidP="00B91830">
            <w:pPr>
              <w:spacing w:after="0"/>
              <w:jc w:val="center"/>
              <w:rPr>
                <w:b/>
                <w:sz w:val="10"/>
                <w:szCs w:val="10"/>
              </w:rPr>
            </w:pPr>
          </w:p>
          <w:p w:rsidR="00B91830" w:rsidRPr="004F06EC" w:rsidRDefault="00B91830" w:rsidP="00B91830">
            <w:pPr>
              <w:spacing w:after="0"/>
              <w:jc w:val="center"/>
              <w:rPr>
                <w:b/>
              </w:rPr>
            </w:pPr>
            <w:r>
              <w:rPr>
                <w:b/>
              </w:rPr>
              <w:t>2-</w:t>
            </w:r>
          </w:p>
        </w:tc>
        <w:tc>
          <w:tcPr>
            <w:tcW w:w="9573" w:type="dxa"/>
            <w:gridSpan w:val="4"/>
            <w:hideMark/>
          </w:tcPr>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 xml:space="preserve">Yoklama </w:t>
            </w:r>
          </w:p>
          <w:p w:rsidR="00B91830" w:rsidRPr="00B91830" w:rsidRDefault="00B91830" w:rsidP="00B91830">
            <w:pPr>
              <w:spacing w:after="0"/>
              <w:rPr>
                <w:rFonts w:ascii="Times New Roman" w:hAnsi="Times New Roman" w:cs="Times New Roman"/>
              </w:rPr>
            </w:pPr>
          </w:p>
          <w:p w:rsidR="00B91830" w:rsidRPr="00B91830" w:rsidRDefault="00B91830" w:rsidP="00B91830">
            <w:pPr>
              <w:spacing w:after="0"/>
              <w:rPr>
                <w:rFonts w:ascii="Times New Roman" w:hAnsi="Times New Roman" w:cs="Times New Roman"/>
              </w:rPr>
            </w:pPr>
            <w:r w:rsidRPr="00B91830">
              <w:rPr>
                <w:rFonts w:ascii="Times New Roman" w:hAnsi="Times New Roman" w:cs="Times New Roman"/>
              </w:rPr>
              <w:t xml:space="preserve"> Saygı duruşu ve İstiklal Marşı</w:t>
            </w:r>
          </w:p>
          <w:p w:rsidR="00B91830" w:rsidRPr="00B91830" w:rsidRDefault="00B91830" w:rsidP="00B91830">
            <w:pPr>
              <w:spacing w:after="0"/>
              <w:rPr>
                <w:rFonts w:ascii="Times New Roman" w:hAnsi="Times New Roman" w:cs="Times New Roman"/>
              </w:rPr>
            </w:pPr>
          </w:p>
        </w:tc>
      </w:tr>
      <w:tr w:rsidR="00B91830" w:rsidTr="00D960B9">
        <w:trPr>
          <w:trHeight w:val="340"/>
        </w:trPr>
        <w:tc>
          <w:tcPr>
            <w:tcW w:w="747" w:type="dxa"/>
            <w:gridSpan w:val="2"/>
            <w:hideMark/>
          </w:tcPr>
          <w:p w:rsidR="00B91830" w:rsidRDefault="00B91830" w:rsidP="00B91830">
            <w:pPr>
              <w:spacing w:after="0"/>
              <w:jc w:val="center"/>
              <w:rPr>
                <w:b/>
              </w:rPr>
            </w:pPr>
            <w:r>
              <w:rPr>
                <w:b/>
              </w:rPr>
              <w:t>3-</w:t>
            </w:r>
          </w:p>
        </w:tc>
        <w:tc>
          <w:tcPr>
            <w:tcW w:w="9573" w:type="dxa"/>
            <w:gridSpan w:val="4"/>
          </w:tcPr>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İl Özel İdaresi 2016 yılı gelir ve giderleri ile hesap ve işlemlerinin denetimine ilişkin  “Denetim Komisyonunca”  hazırlanan raporun okunarak, 5302 sayılı İl Özel İdaresi kanununun 17. maddesi ile İl Genel Meclisi Çalışma Yönetmeliğinin 21. maddesi gereğince, meclisin bilgisine sunulması.</w:t>
            </w:r>
          </w:p>
          <w:p w:rsidR="00B91830" w:rsidRPr="00B91830" w:rsidRDefault="00B91830" w:rsidP="00B91830">
            <w:pPr>
              <w:spacing w:after="0"/>
              <w:jc w:val="both"/>
              <w:rPr>
                <w:rFonts w:ascii="Times New Roman" w:hAnsi="Times New Roman" w:cs="Times New Roman"/>
              </w:rPr>
            </w:pPr>
          </w:p>
        </w:tc>
      </w:tr>
      <w:tr w:rsidR="00B91830" w:rsidTr="00D960B9">
        <w:trPr>
          <w:trHeight w:val="340"/>
        </w:trPr>
        <w:tc>
          <w:tcPr>
            <w:tcW w:w="747" w:type="dxa"/>
            <w:gridSpan w:val="2"/>
            <w:hideMark/>
          </w:tcPr>
          <w:p w:rsidR="00B91830" w:rsidRDefault="00B91830" w:rsidP="00B91830">
            <w:pPr>
              <w:spacing w:after="0"/>
              <w:jc w:val="center"/>
              <w:rPr>
                <w:b/>
              </w:rPr>
            </w:pPr>
            <w:r>
              <w:rPr>
                <w:b/>
              </w:rPr>
              <w:t>4-</w:t>
            </w:r>
          </w:p>
          <w:p w:rsidR="00B91830" w:rsidRDefault="00B91830" w:rsidP="00B91830">
            <w:pPr>
              <w:spacing w:after="0"/>
              <w:jc w:val="center"/>
              <w:rPr>
                <w:b/>
              </w:rPr>
            </w:pPr>
          </w:p>
          <w:p w:rsidR="00B91830" w:rsidRDefault="00B91830" w:rsidP="00B91830">
            <w:pPr>
              <w:spacing w:after="0"/>
              <w:jc w:val="center"/>
              <w:rPr>
                <w:b/>
              </w:rPr>
            </w:pPr>
          </w:p>
          <w:p w:rsidR="00B91830" w:rsidRPr="00132B78" w:rsidRDefault="00B91830" w:rsidP="00B91830">
            <w:pPr>
              <w:spacing w:after="0"/>
              <w:jc w:val="center"/>
              <w:rPr>
                <w:b/>
                <w:sz w:val="10"/>
                <w:szCs w:val="10"/>
              </w:rPr>
            </w:pPr>
          </w:p>
          <w:p w:rsidR="00B91830" w:rsidRDefault="00B91830" w:rsidP="00B91830">
            <w:pPr>
              <w:spacing w:after="0"/>
              <w:jc w:val="center"/>
              <w:rPr>
                <w:b/>
              </w:rPr>
            </w:pPr>
            <w:r>
              <w:rPr>
                <w:b/>
              </w:rPr>
              <w:t>5-</w:t>
            </w:r>
          </w:p>
        </w:tc>
        <w:tc>
          <w:tcPr>
            <w:tcW w:w="9573" w:type="dxa"/>
            <w:gridSpan w:val="4"/>
          </w:tcPr>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Maden İlçesi </w:t>
            </w:r>
            <w:proofErr w:type="spellStart"/>
            <w:r w:rsidRPr="00B91830">
              <w:rPr>
                <w:rFonts w:ascii="Times New Roman" w:hAnsi="Times New Roman" w:cs="Times New Roman"/>
              </w:rPr>
              <w:t>Kartaldere</w:t>
            </w:r>
            <w:proofErr w:type="spellEnd"/>
            <w:r w:rsidRPr="00B91830">
              <w:rPr>
                <w:rFonts w:ascii="Times New Roman" w:hAnsi="Times New Roman" w:cs="Times New Roman"/>
              </w:rPr>
              <w:t xml:space="preserve"> Köyü için alınan, içme suyu memba tahsis ve tevzi komisyon kararının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proofErr w:type="spellStart"/>
            <w:r w:rsidRPr="00B91830">
              <w:rPr>
                <w:rFonts w:ascii="Times New Roman" w:hAnsi="Times New Roman" w:cs="Times New Roman"/>
              </w:rPr>
              <w:t>Üçocak</w:t>
            </w:r>
            <w:proofErr w:type="spellEnd"/>
            <w:r w:rsidRPr="00B91830">
              <w:rPr>
                <w:rFonts w:ascii="Times New Roman" w:hAnsi="Times New Roman" w:cs="Times New Roman"/>
              </w:rPr>
              <w:t xml:space="preserve"> Belediyesinin </w:t>
            </w:r>
            <w:proofErr w:type="spellStart"/>
            <w:r w:rsidRPr="00B91830">
              <w:rPr>
                <w:rFonts w:ascii="Times New Roman" w:hAnsi="Times New Roman" w:cs="Times New Roman"/>
              </w:rPr>
              <w:t>Üçocak</w:t>
            </w:r>
            <w:proofErr w:type="spellEnd"/>
            <w:r w:rsidRPr="00B91830">
              <w:rPr>
                <w:rFonts w:ascii="Times New Roman" w:hAnsi="Times New Roman" w:cs="Times New Roman"/>
              </w:rPr>
              <w:t>-</w:t>
            </w:r>
            <w:proofErr w:type="spellStart"/>
            <w:r w:rsidRPr="00B91830">
              <w:rPr>
                <w:rFonts w:ascii="Times New Roman" w:hAnsi="Times New Roman" w:cs="Times New Roman"/>
              </w:rPr>
              <w:t>Kutlugün</w:t>
            </w:r>
            <w:proofErr w:type="spellEnd"/>
            <w:r w:rsidRPr="00B91830">
              <w:rPr>
                <w:rFonts w:ascii="Times New Roman" w:hAnsi="Times New Roman" w:cs="Times New Roman"/>
              </w:rPr>
              <w:t xml:space="preserve"> yollarının Belediye Başkanlığının yakıt ve araç desteği sağlaması karşılığında asfaltlama işlerinin düzenlenecek protokol çerçevesinde İl Özel İdaresi tarafından yapılması ve Protokolü imzalama yetkisinin İl Özel İdare Genel Sekreteri Mehmet </w:t>
            </w:r>
            <w:proofErr w:type="spellStart"/>
            <w:r w:rsidRPr="00B91830">
              <w:rPr>
                <w:rFonts w:ascii="Times New Roman" w:hAnsi="Times New Roman" w:cs="Times New Roman"/>
              </w:rPr>
              <w:t>SABUNCU’ya</w:t>
            </w:r>
            <w:proofErr w:type="spellEnd"/>
            <w:r w:rsidRPr="00B91830">
              <w:rPr>
                <w:rFonts w:ascii="Times New Roman" w:hAnsi="Times New Roman" w:cs="Times New Roman"/>
              </w:rPr>
              <w:t xml:space="preserve"> verilmesi konusunun görüşülmesi.</w:t>
            </w:r>
          </w:p>
          <w:p w:rsidR="00B91830" w:rsidRPr="00B91830" w:rsidRDefault="00B91830" w:rsidP="00B91830">
            <w:pPr>
              <w:spacing w:after="0"/>
              <w:jc w:val="both"/>
              <w:rPr>
                <w:rFonts w:ascii="Times New Roman" w:hAnsi="Times New Roman" w:cs="Times New Roman"/>
              </w:rPr>
            </w:pPr>
          </w:p>
        </w:tc>
      </w:tr>
      <w:tr w:rsidR="00B91830" w:rsidTr="00D960B9">
        <w:trPr>
          <w:trHeight w:val="340"/>
        </w:trPr>
        <w:tc>
          <w:tcPr>
            <w:tcW w:w="747" w:type="dxa"/>
            <w:gridSpan w:val="2"/>
            <w:hideMark/>
          </w:tcPr>
          <w:p w:rsidR="00B91830" w:rsidRDefault="00B91830" w:rsidP="00B91830">
            <w:pPr>
              <w:spacing w:after="0"/>
              <w:jc w:val="center"/>
              <w:rPr>
                <w:b/>
              </w:rPr>
            </w:pPr>
            <w:r>
              <w:rPr>
                <w:b/>
              </w:rPr>
              <w:t>6-</w:t>
            </w:r>
          </w:p>
        </w:tc>
        <w:tc>
          <w:tcPr>
            <w:tcW w:w="9573" w:type="dxa"/>
            <w:gridSpan w:val="4"/>
          </w:tcPr>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İl Özel İdaresi hizmet alanı içerisindeki binalarda kullanılan asansörlerin </w:t>
            </w:r>
            <w:proofErr w:type="spellStart"/>
            <w:r w:rsidRPr="00B91830">
              <w:rPr>
                <w:rFonts w:ascii="Times New Roman" w:hAnsi="Times New Roman" w:cs="Times New Roman"/>
              </w:rPr>
              <w:t>Peryodik</w:t>
            </w:r>
            <w:proofErr w:type="spellEnd"/>
            <w:r w:rsidRPr="00B91830">
              <w:rPr>
                <w:rFonts w:ascii="Times New Roman" w:hAnsi="Times New Roman" w:cs="Times New Roman"/>
              </w:rPr>
              <w:t xml:space="preserve"> Kontrol ücretinin belirlenmesi. </w:t>
            </w:r>
          </w:p>
          <w:p w:rsidR="00B91830" w:rsidRPr="00B91830" w:rsidRDefault="00B91830" w:rsidP="00B91830">
            <w:pPr>
              <w:spacing w:after="0"/>
              <w:rPr>
                <w:rFonts w:ascii="Times New Roman" w:hAnsi="Times New Roman" w:cs="Times New Roman"/>
              </w:rPr>
            </w:pPr>
          </w:p>
        </w:tc>
      </w:tr>
      <w:tr w:rsidR="00B91830" w:rsidTr="00D960B9">
        <w:trPr>
          <w:trHeight w:val="340"/>
        </w:trPr>
        <w:tc>
          <w:tcPr>
            <w:tcW w:w="747" w:type="dxa"/>
            <w:gridSpan w:val="2"/>
            <w:hideMark/>
          </w:tcPr>
          <w:p w:rsidR="00B91830" w:rsidRDefault="00B91830" w:rsidP="00B91830">
            <w:pPr>
              <w:spacing w:after="0"/>
              <w:jc w:val="center"/>
              <w:rPr>
                <w:b/>
              </w:rPr>
            </w:pPr>
            <w:r>
              <w:rPr>
                <w:b/>
              </w:rPr>
              <w:t>7-</w:t>
            </w:r>
          </w:p>
        </w:tc>
        <w:tc>
          <w:tcPr>
            <w:tcW w:w="9573" w:type="dxa"/>
            <w:gridSpan w:val="4"/>
          </w:tcPr>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3 İl Encümen Üyesinin seçilmesi. ( Gizli oylama )</w:t>
            </w:r>
          </w:p>
          <w:p w:rsidR="00B91830" w:rsidRPr="00B91830" w:rsidRDefault="00B91830" w:rsidP="00B91830">
            <w:pPr>
              <w:spacing w:after="0"/>
              <w:jc w:val="both"/>
              <w:rPr>
                <w:rFonts w:ascii="Times New Roman" w:hAnsi="Times New Roman" w:cs="Times New Roman"/>
              </w:rPr>
            </w:pPr>
          </w:p>
        </w:tc>
      </w:tr>
      <w:tr w:rsidR="00B91830" w:rsidTr="00D960B9">
        <w:trPr>
          <w:trHeight w:val="340"/>
        </w:trPr>
        <w:tc>
          <w:tcPr>
            <w:tcW w:w="747" w:type="dxa"/>
            <w:gridSpan w:val="2"/>
          </w:tcPr>
          <w:p w:rsidR="00B91830" w:rsidRDefault="00B91830" w:rsidP="00B91830">
            <w:pPr>
              <w:spacing w:after="0"/>
              <w:jc w:val="center"/>
              <w:rPr>
                <w:b/>
              </w:rPr>
            </w:pPr>
            <w:r>
              <w:rPr>
                <w:b/>
              </w:rPr>
              <w:t>8-</w:t>
            </w:r>
          </w:p>
          <w:p w:rsidR="00B91830" w:rsidRDefault="00B91830" w:rsidP="00B91830">
            <w:pPr>
              <w:spacing w:after="0"/>
              <w:jc w:val="center"/>
              <w:rPr>
                <w:b/>
                <w:sz w:val="10"/>
                <w:szCs w:val="10"/>
              </w:rPr>
            </w:pPr>
          </w:p>
          <w:p w:rsidR="00B91830" w:rsidRDefault="00B91830" w:rsidP="00B91830">
            <w:pPr>
              <w:spacing w:after="0"/>
              <w:jc w:val="center"/>
              <w:rPr>
                <w:b/>
                <w:sz w:val="10"/>
                <w:szCs w:val="10"/>
              </w:rPr>
            </w:pPr>
          </w:p>
          <w:p w:rsidR="00B91830" w:rsidRPr="00964192" w:rsidRDefault="00B91830" w:rsidP="00B91830">
            <w:pPr>
              <w:spacing w:after="0"/>
              <w:jc w:val="center"/>
              <w:rPr>
                <w:b/>
                <w:sz w:val="10"/>
                <w:szCs w:val="10"/>
              </w:rPr>
            </w:pPr>
          </w:p>
          <w:p w:rsidR="00B91830" w:rsidRDefault="00B91830" w:rsidP="00B91830">
            <w:pPr>
              <w:spacing w:after="0"/>
              <w:jc w:val="center"/>
              <w:rPr>
                <w:b/>
              </w:rPr>
            </w:pPr>
            <w:r>
              <w:rPr>
                <w:b/>
              </w:rPr>
              <w:t>9-</w:t>
            </w:r>
          </w:p>
          <w:p w:rsidR="00B91830" w:rsidRDefault="00B91830" w:rsidP="00B91830">
            <w:pPr>
              <w:spacing w:after="0"/>
              <w:jc w:val="center"/>
              <w:rPr>
                <w:b/>
              </w:rPr>
            </w:pPr>
          </w:p>
          <w:p w:rsidR="00B91830" w:rsidRDefault="00B91830" w:rsidP="00B91830">
            <w:pPr>
              <w:spacing w:after="0"/>
              <w:jc w:val="center"/>
              <w:rPr>
                <w:b/>
              </w:rPr>
            </w:pPr>
          </w:p>
          <w:p w:rsidR="00B91830" w:rsidRDefault="00B91830" w:rsidP="00B91830">
            <w:pPr>
              <w:spacing w:after="0"/>
              <w:jc w:val="center"/>
              <w:rPr>
                <w:b/>
                <w:sz w:val="4"/>
                <w:szCs w:val="4"/>
              </w:rPr>
            </w:pPr>
          </w:p>
          <w:p w:rsidR="00B91830" w:rsidRPr="006645B6" w:rsidRDefault="00B91830" w:rsidP="00B91830">
            <w:pPr>
              <w:spacing w:after="0"/>
              <w:jc w:val="center"/>
              <w:rPr>
                <w:b/>
                <w:sz w:val="6"/>
                <w:szCs w:val="6"/>
              </w:rPr>
            </w:pPr>
          </w:p>
          <w:p w:rsidR="00B91830" w:rsidRDefault="00B91830" w:rsidP="00B91830">
            <w:pPr>
              <w:spacing w:after="0"/>
              <w:jc w:val="center"/>
              <w:rPr>
                <w:b/>
              </w:rPr>
            </w:pPr>
            <w:r>
              <w:rPr>
                <w:b/>
              </w:rPr>
              <w:t>10-</w:t>
            </w:r>
          </w:p>
          <w:p w:rsidR="00B91830" w:rsidRDefault="00B91830" w:rsidP="00B91830">
            <w:pPr>
              <w:spacing w:after="0"/>
              <w:jc w:val="center"/>
              <w:rPr>
                <w:b/>
                <w:sz w:val="32"/>
                <w:szCs w:val="32"/>
              </w:rPr>
            </w:pPr>
          </w:p>
          <w:p w:rsidR="00B91830" w:rsidRDefault="00B91830" w:rsidP="00B91830">
            <w:pPr>
              <w:spacing w:after="0"/>
              <w:jc w:val="center"/>
              <w:rPr>
                <w:b/>
              </w:rPr>
            </w:pPr>
            <w:r>
              <w:rPr>
                <w:b/>
              </w:rPr>
              <w:t xml:space="preserve">11- </w:t>
            </w:r>
          </w:p>
          <w:p w:rsidR="00B91830" w:rsidRDefault="00B91830" w:rsidP="00B91830">
            <w:pPr>
              <w:spacing w:after="0"/>
              <w:jc w:val="center"/>
              <w:rPr>
                <w:b/>
              </w:rPr>
            </w:pPr>
            <w:r>
              <w:rPr>
                <w:b/>
              </w:rPr>
              <w:t xml:space="preserve">  </w:t>
            </w:r>
          </w:p>
          <w:p w:rsidR="00B91830" w:rsidRDefault="00B91830" w:rsidP="00B91830">
            <w:pPr>
              <w:spacing w:after="0"/>
              <w:jc w:val="center"/>
              <w:rPr>
                <w:b/>
              </w:rPr>
            </w:pPr>
            <w:r>
              <w:rPr>
                <w:b/>
              </w:rPr>
              <w:t xml:space="preserve"> </w:t>
            </w: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rPr>
            </w:pPr>
            <w:r>
              <w:rPr>
                <w:b/>
              </w:rPr>
              <w:t>12-</w:t>
            </w:r>
          </w:p>
          <w:p w:rsidR="00B91830" w:rsidRDefault="00B91830" w:rsidP="00B91830">
            <w:pPr>
              <w:spacing w:after="0"/>
              <w:jc w:val="center"/>
              <w:rPr>
                <w:b/>
              </w:rPr>
            </w:pPr>
          </w:p>
          <w:p w:rsidR="00B91830" w:rsidRDefault="00B91830" w:rsidP="00B91830">
            <w:pPr>
              <w:spacing w:after="0"/>
              <w:jc w:val="center"/>
              <w:rPr>
                <w:b/>
              </w:rPr>
            </w:pPr>
          </w:p>
          <w:p w:rsidR="00B91830" w:rsidRDefault="00B91830" w:rsidP="00B91830">
            <w:pPr>
              <w:spacing w:after="0"/>
              <w:jc w:val="center"/>
              <w:rPr>
                <w:b/>
                <w:sz w:val="6"/>
                <w:szCs w:val="6"/>
              </w:rPr>
            </w:pPr>
          </w:p>
          <w:p w:rsidR="00B91830" w:rsidRPr="00EF1C6F" w:rsidRDefault="00B91830" w:rsidP="00B91830">
            <w:pPr>
              <w:spacing w:after="0"/>
              <w:jc w:val="center"/>
              <w:rPr>
                <w:b/>
                <w:sz w:val="6"/>
                <w:szCs w:val="6"/>
              </w:rPr>
            </w:pPr>
          </w:p>
          <w:p w:rsidR="00B91830" w:rsidRDefault="00B91830" w:rsidP="00B91830">
            <w:pPr>
              <w:spacing w:after="0"/>
              <w:jc w:val="center"/>
              <w:rPr>
                <w:b/>
              </w:rPr>
            </w:pPr>
            <w:r>
              <w:rPr>
                <w:b/>
              </w:rPr>
              <w:t>13-</w:t>
            </w:r>
          </w:p>
          <w:p w:rsidR="00B91830" w:rsidRDefault="00B91830" w:rsidP="00B91830">
            <w:pPr>
              <w:spacing w:after="0"/>
              <w:jc w:val="center"/>
              <w:rPr>
                <w:b/>
              </w:rPr>
            </w:pPr>
          </w:p>
          <w:p w:rsidR="00B91830" w:rsidRDefault="00B91830" w:rsidP="00B91830">
            <w:pPr>
              <w:spacing w:after="0"/>
              <w:jc w:val="center"/>
              <w:rPr>
                <w:b/>
                <w:sz w:val="10"/>
                <w:szCs w:val="10"/>
              </w:rPr>
            </w:pPr>
          </w:p>
          <w:p w:rsidR="00B91830" w:rsidRDefault="00B91830" w:rsidP="00B91830">
            <w:pPr>
              <w:spacing w:after="0"/>
              <w:jc w:val="center"/>
              <w:rPr>
                <w:b/>
              </w:rPr>
            </w:pPr>
            <w:r>
              <w:rPr>
                <w:b/>
              </w:rPr>
              <w:lastRenderedPageBreak/>
              <w:t>14-</w:t>
            </w:r>
          </w:p>
          <w:p w:rsidR="00B91830" w:rsidRDefault="00B91830" w:rsidP="00B91830">
            <w:pPr>
              <w:spacing w:after="0"/>
              <w:jc w:val="center"/>
              <w:rPr>
                <w:b/>
              </w:rPr>
            </w:pPr>
          </w:p>
          <w:p w:rsidR="00B91830" w:rsidRDefault="00B91830" w:rsidP="00B91830">
            <w:pPr>
              <w:spacing w:after="0"/>
              <w:jc w:val="center"/>
              <w:rPr>
                <w:b/>
              </w:rPr>
            </w:pPr>
          </w:p>
          <w:p w:rsidR="00B91830" w:rsidRDefault="00B91830" w:rsidP="00B91830">
            <w:pPr>
              <w:spacing w:after="0"/>
              <w:jc w:val="center"/>
              <w:rPr>
                <w:b/>
              </w:rPr>
            </w:pPr>
          </w:p>
          <w:p w:rsidR="00B91830" w:rsidRPr="00EF1C6F" w:rsidRDefault="00B91830" w:rsidP="00B91830">
            <w:pPr>
              <w:spacing w:after="0"/>
              <w:jc w:val="center"/>
              <w:rPr>
                <w:b/>
                <w:sz w:val="6"/>
                <w:szCs w:val="6"/>
              </w:rPr>
            </w:pPr>
          </w:p>
          <w:p w:rsidR="00B91830" w:rsidRDefault="00B91830" w:rsidP="00B91830">
            <w:pPr>
              <w:spacing w:after="0"/>
              <w:jc w:val="center"/>
              <w:rPr>
                <w:b/>
              </w:rPr>
            </w:pPr>
            <w:r>
              <w:rPr>
                <w:b/>
              </w:rPr>
              <w:t>15-</w:t>
            </w:r>
          </w:p>
          <w:p w:rsidR="00B91830" w:rsidRPr="00583D43" w:rsidRDefault="00B91830" w:rsidP="00B91830">
            <w:pPr>
              <w:spacing w:after="0"/>
              <w:jc w:val="center"/>
              <w:rPr>
                <w:b/>
                <w:sz w:val="10"/>
                <w:szCs w:val="10"/>
              </w:rPr>
            </w:pPr>
          </w:p>
          <w:p w:rsidR="00B91830" w:rsidRDefault="00B91830" w:rsidP="00B91830">
            <w:pPr>
              <w:spacing w:after="0"/>
              <w:jc w:val="center"/>
              <w:rPr>
                <w:b/>
                <w:sz w:val="18"/>
                <w:szCs w:val="18"/>
              </w:rPr>
            </w:pPr>
          </w:p>
          <w:p w:rsidR="00B91830" w:rsidRPr="00EF1C6F" w:rsidRDefault="00B91830" w:rsidP="00B91830">
            <w:pPr>
              <w:spacing w:after="0"/>
              <w:jc w:val="center"/>
              <w:rPr>
                <w:b/>
                <w:sz w:val="18"/>
                <w:szCs w:val="18"/>
              </w:rPr>
            </w:pPr>
          </w:p>
          <w:p w:rsidR="00B91830" w:rsidRDefault="00B91830" w:rsidP="00B91830">
            <w:pPr>
              <w:spacing w:after="0"/>
              <w:jc w:val="center"/>
              <w:rPr>
                <w:b/>
              </w:rPr>
            </w:pPr>
            <w:r>
              <w:rPr>
                <w:b/>
              </w:rPr>
              <w:t>16-</w:t>
            </w:r>
          </w:p>
          <w:p w:rsidR="00B91830" w:rsidRPr="00583D43" w:rsidRDefault="00B91830" w:rsidP="00B91830">
            <w:pPr>
              <w:spacing w:after="0"/>
              <w:jc w:val="center"/>
              <w:rPr>
                <w:b/>
                <w:sz w:val="10"/>
                <w:szCs w:val="10"/>
              </w:rPr>
            </w:pPr>
          </w:p>
          <w:p w:rsidR="00B91830" w:rsidRDefault="00B91830" w:rsidP="00B91830">
            <w:pPr>
              <w:spacing w:after="0"/>
              <w:jc w:val="center"/>
              <w:rPr>
                <w:b/>
              </w:rPr>
            </w:pPr>
          </w:p>
          <w:p w:rsidR="00B91830" w:rsidRPr="00EF1C6F" w:rsidRDefault="00B91830" w:rsidP="00B91830">
            <w:pPr>
              <w:spacing w:after="0"/>
              <w:jc w:val="center"/>
              <w:rPr>
                <w:b/>
                <w:sz w:val="18"/>
                <w:szCs w:val="18"/>
              </w:rPr>
            </w:pPr>
          </w:p>
          <w:p w:rsidR="00B91830" w:rsidRDefault="00B91830" w:rsidP="00B91830">
            <w:pPr>
              <w:spacing w:after="0"/>
              <w:jc w:val="center"/>
              <w:rPr>
                <w:b/>
              </w:rPr>
            </w:pPr>
          </w:p>
          <w:p w:rsidR="00B91830" w:rsidRDefault="00B91830" w:rsidP="00B91830">
            <w:pPr>
              <w:spacing w:after="0"/>
              <w:jc w:val="center"/>
              <w:rPr>
                <w:b/>
              </w:rPr>
            </w:pPr>
            <w:r>
              <w:rPr>
                <w:b/>
              </w:rPr>
              <w:t>17-</w:t>
            </w:r>
          </w:p>
          <w:p w:rsidR="00B91830" w:rsidRDefault="00B91830" w:rsidP="00B91830">
            <w:pPr>
              <w:spacing w:after="0"/>
              <w:jc w:val="center"/>
              <w:rPr>
                <w:b/>
              </w:rPr>
            </w:pPr>
          </w:p>
          <w:p w:rsidR="00B91830" w:rsidRDefault="00B91830" w:rsidP="00B91830">
            <w:pPr>
              <w:spacing w:after="0"/>
              <w:jc w:val="center"/>
              <w:rPr>
                <w:b/>
              </w:rPr>
            </w:pPr>
          </w:p>
          <w:p w:rsidR="00B91830" w:rsidRDefault="00B91830" w:rsidP="00B91830">
            <w:pPr>
              <w:spacing w:after="0"/>
              <w:jc w:val="center"/>
              <w:rPr>
                <w:b/>
              </w:rPr>
            </w:pPr>
            <w:r>
              <w:rPr>
                <w:b/>
              </w:rPr>
              <w:t>18-</w:t>
            </w:r>
          </w:p>
          <w:p w:rsidR="00B91830" w:rsidRDefault="00B91830" w:rsidP="00B91830">
            <w:pPr>
              <w:spacing w:after="0"/>
              <w:jc w:val="center"/>
              <w:rPr>
                <w:b/>
              </w:rPr>
            </w:pPr>
          </w:p>
          <w:p w:rsidR="00B91830" w:rsidRDefault="00B91830" w:rsidP="00B91830">
            <w:pPr>
              <w:spacing w:after="0"/>
              <w:jc w:val="center"/>
              <w:rPr>
                <w:b/>
                <w:sz w:val="10"/>
                <w:szCs w:val="10"/>
              </w:rPr>
            </w:pPr>
          </w:p>
          <w:p w:rsidR="00B91830" w:rsidRDefault="00B91830" w:rsidP="00B91830">
            <w:pPr>
              <w:spacing w:after="0"/>
              <w:jc w:val="center"/>
              <w:rPr>
                <w:b/>
              </w:rPr>
            </w:pPr>
          </w:p>
          <w:p w:rsidR="00B91830" w:rsidRDefault="00B91830" w:rsidP="00B91830">
            <w:pPr>
              <w:spacing w:after="0"/>
              <w:jc w:val="center"/>
              <w:rPr>
                <w:b/>
              </w:rPr>
            </w:pPr>
            <w:r>
              <w:rPr>
                <w:b/>
              </w:rPr>
              <w:t>19-</w:t>
            </w:r>
          </w:p>
          <w:p w:rsidR="00B91830" w:rsidRDefault="00B91830" w:rsidP="00B91830">
            <w:pPr>
              <w:spacing w:after="0"/>
              <w:jc w:val="center"/>
              <w:rPr>
                <w:b/>
              </w:rPr>
            </w:pPr>
          </w:p>
          <w:p w:rsidR="00B91830" w:rsidRDefault="00B91830" w:rsidP="00B91830">
            <w:pPr>
              <w:spacing w:after="0"/>
              <w:jc w:val="center"/>
              <w:rPr>
                <w:b/>
              </w:rPr>
            </w:pPr>
          </w:p>
          <w:p w:rsidR="00B91830" w:rsidRDefault="00B91830" w:rsidP="00B91830">
            <w:pPr>
              <w:spacing w:after="0"/>
              <w:jc w:val="center"/>
              <w:rPr>
                <w:b/>
              </w:rPr>
            </w:pPr>
            <w:r>
              <w:rPr>
                <w:b/>
              </w:rPr>
              <w:t>20-</w:t>
            </w:r>
          </w:p>
          <w:p w:rsidR="00B91830" w:rsidRDefault="00B91830" w:rsidP="00B91830">
            <w:pPr>
              <w:spacing w:after="0"/>
              <w:jc w:val="center"/>
              <w:rPr>
                <w:b/>
              </w:rPr>
            </w:pPr>
          </w:p>
          <w:p w:rsidR="00B91830" w:rsidRDefault="00B91830" w:rsidP="00B91830">
            <w:pPr>
              <w:spacing w:after="0"/>
              <w:jc w:val="center"/>
              <w:rPr>
                <w:b/>
              </w:rPr>
            </w:pPr>
          </w:p>
          <w:p w:rsidR="00B91830" w:rsidRPr="0067254C" w:rsidRDefault="00B91830" w:rsidP="00B91830">
            <w:pPr>
              <w:spacing w:after="0"/>
              <w:jc w:val="center"/>
              <w:rPr>
                <w:b/>
                <w:sz w:val="10"/>
                <w:szCs w:val="10"/>
              </w:rPr>
            </w:pPr>
          </w:p>
          <w:p w:rsidR="00B91830" w:rsidRDefault="00B91830" w:rsidP="00B91830">
            <w:pPr>
              <w:spacing w:after="0"/>
              <w:jc w:val="center"/>
              <w:rPr>
                <w:b/>
              </w:rPr>
            </w:pPr>
            <w:r>
              <w:rPr>
                <w:b/>
              </w:rPr>
              <w:t>21-</w:t>
            </w:r>
          </w:p>
          <w:p w:rsidR="00B91830" w:rsidRDefault="00B91830" w:rsidP="00B91830">
            <w:pPr>
              <w:spacing w:after="0"/>
              <w:jc w:val="center"/>
              <w:rPr>
                <w:b/>
              </w:rPr>
            </w:pP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sz w:val="4"/>
                <w:szCs w:val="4"/>
              </w:rPr>
            </w:pPr>
          </w:p>
          <w:p w:rsidR="00B91830" w:rsidRDefault="00B91830" w:rsidP="00B91830">
            <w:pPr>
              <w:spacing w:after="0"/>
              <w:jc w:val="center"/>
              <w:rPr>
                <w:b/>
              </w:rPr>
            </w:pPr>
            <w:r>
              <w:rPr>
                <w:b/>
              </w:rPr>
              <w:t>22-</w:t>
            </w:r>
          </w:p>
          <w:p w:rsidR="00B91830" w:rsidRDefault="00B91830" w:rsidP="00B91830">
            <w:pPr>
              <w:spacing w:after="0"/>
              <w:jc w:val="center"/>
              <w:rPr>
                <w:b/>
              </w:rPr>
            </w:pPr>
          </w:p>
          <w:p w:rsidR="00B91830" w:rsidRDefault="00B91830" w:rsidP="00B91830">
            <w:pPr>
              <w:spacing w:after="0"/>
              <w:jc w:val="center"/>
              <w:rPr>
                <w:b/>
              </w:rPr>
            </w:pPr>
            <w:r>
              <w:rPr>
                <w:b/>
              </w:rPr>
              <w:t>23-</w:t>
            </w:r>
          </w:p>
          <w:p w:rsidR="00B91830" w:rsidRDefault="00B91830" w:rsidP="00B91830">
            <w:pPr>
              <w:spacing w:after="0"/>
              <w:jc w:val="center"/>
              <w:rPr>
                <w:b/>
                <w:sz w:val="6"/>
                <w:szCs w:val="6"/>
              </w:rPr>
            </w:pPr>
          </w:p>
          <w:p w:rsidR="00B91830" w:rsidRDefault="00B91830" w:rsidP="00B91830">
            <w:pPr>
              <w:spacing w:after="0"/>
              <w:jc w:val="center"/>
              <w:rPr>
                <w:b/>
                <w:sz w:val="2"/>
                <w:szCs w:val="2"/>
              </w:rPr>
            </w:pPr>
          </w:p>
          <w:p w:rsidR="00B91830" w:rsidRDefault="00B91830" w:rsidP="00B91830">
            <w:pPr>
              <w:spacing w:after="0"/>
              <w:jc w:val="center"/>
              <w:rPr>
                <w:b/>
              </w:rPr>
            </w:pPr>
            <w:r>
              <w:rPr>
                <w:b/>
              </w:rPr>
              <w:t xml:space="preserve"> </w:t>
            </w:r>
          </w:p>
          <w:p w:rsidR="00B91830" w:rsidRPr="0067254C" w:rsidRDefault="00B91830" w:rsidP="00B91830">
            <w:pPr>
              <w:spacing w:after="0"/>
              <w:jc w:val="center"/>
              <w:rPr>
                <w:b/>
                <w:sz w:val="10"/>
                <w:szCs w:val="10"/>
              </w:rPr>
            </w:pPr>
          </w:p>
          <w:p w:rsidR="00B91830" w:rsidRPr="001D2D23" w:rsidRDefault="00B91830" w:rsidP="00B91830">
            <w:pPr>
              <w:spacing w:after="0"/>
              <w:jc w:val="center"/>
              <w:rPr>
                <w:b/>
              </w:rPr>
            </w:pPr>
          </w:p>
        </w:tc>
        <w:tc>
          <w:tcPr>
            <w:tcW w:w="9573" w:type="dxa"/>
            <w:gridSpan w:val="4"/>
          </w:tcPr>
          <w:p w:rsidR="00B91830" w:rsidRPr="00B91830" w:rsidRDefault="00B91830" w:rsidP="00B91830">
            <w:pPr>
              <w:spacing w:after="0"/>
              <w:jc w:val="both"/>
              <w:rPr>
                <w:rFonts w:ascii="Times New Roman" w:hAnsi="Times New Roman" w:cs="Times New Roman"/>
              </w:rPr>
            </w:pPr>
            <w:proofErr w:type="gramStart"/>
            <w:r w:rsidRPr="00B91830">
              <w:rPr>
                <w:rFonts w:ascii="Times New Roman" w:hAnsi="Times New Roman" w:cs="Times New Roman"/>
              </w:rPr>
              <w:lastRenderedPageBreak/>
              <w:t>İhtisas Komisyonlarına üye seçimi.</w:t>
            </w:r>
            <w:proofErr w:type="gramEnd"/>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Kovancılar İlçesine bağlı </w:t>
            </w:r>
            <w:proofErr w:type="spellStart"/>
            <w:r w:rsidRPr="00B91830">
              <w:rPr>
                <w:rFonts w:ascii="Times New Roman" w:hAnsi="Times New Roman" w:cs="Times New Roman"/>
              </w:rPr>
              <w:t>Gökçedal</w:t>
            </w:r>
            <w:proofErr w:type="spellEnd"/>
            <w:r w:rsidRPr="00B91830">
              <w:rPr>
                <w:rFonts w:ascii="Times New Roman" w:hAnsi="Times New Roman" w:cs="Times New Roman"/>
              </w:rPr>
              <w:t xml:space="preserve"> köyünde yapımı tamamlanan afet konutlarında bulunan eksikliklerin belirlenmesi ile ilgili olarak İmar ve Bayındırlık Komisyonu tarafından hazırlanan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Merkez İlçe Karaçavuş Köyünde kanalizasyon şebekesi yapılması ile ilgili olarak hazırlanan “Çevre ve Sağlık Komisyonu”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Merkez ilçe Yürekli Köyünde, bulunan tarımsal arazilerin daha verimli kullanılması amacıyla nelerin yapılabileceği ile ilgili olarak hazırlanan “Tarım ve Hayvancılık Komisyonu”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Default="00B91830" w:rsidP="00B91830">
            <w:pPr>
              <w:spacing w:after="0"/>
              <w:jc w:val="both"/>
              <w:rPr>
                <w:rFonts w:ascii="Times New Roman" w:hAnsi="Times New Roman" w:cs="Times New Roman"/>
              </w:rPr>
            </w:pPr>
            <w:r w:rsidRPr="00B91830">
              <w:rPr>
                <w:rFonts w:ascii="Times New Roman" w:hAnsi="Times New Roman" w:cs="Times New Roman"/>
              </w:rPr>
              <w:t>Ağın İlçe Merkezinde bulunan Öğretmen Abdullah Lütfi ilkokulun da bakım onarım yapılması ile ilgili olarak hazırlanan Eğitim Kültür ve Sosyal Hizmetler Komisyonu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Palu ilçe merkezinde bulunan Palu Yatılı Bölge Okulunda (YİBO) bakım ve onarım yapılması konusu ile ilgili olarak hazırlanan “</w:t>
            </w:r>
            <w:proofErr w:type="spellStart"/>
            <w:r w:rsidRPr="00B91830">
              <w:rPr>
                <w:rFonts w:ascii="Times New Roman" w:hAnsi="Times New Roman" w:cs="Times New Roman"/>
              </w:rPr>
              <w:t>Arge</w:t>
            </w:r>
            <w:proofErr w:type="spellEnd"/>
            <w:r w:rsidRPr="00B91830">
              <w:rPr>
                <w:rFonts w:ascii="Times New Roman" w:hAnsi="Times New Roman" w:cs="Times New Roman"/>
              </w:rPr>
              <w:t xml:space="preserve"> Komisyonu”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lastRenderedPageBreak/>
              <w:t>Palu ilçe merkezinde bulunan Palu Mesleki ve Teknik Eğitim Merkezinde (METEM) bakım ve onarım yapılması ile ilgili olarak hazırlanan “Plan ve Bütçe Komisyonu” inceleme raporlarının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Ağın İlçesinde mesire alanı olarak kullanılan Badem Adasının İlimiz Turizmine kazandırılması amacıyla nelerin yapılabileceği konusu ile ilgili olarak hazırlanan “Turizm Komisyonu”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Ağın İlçe Merkezinde bulunan İbrahim </w:t>
            </w:r>
            <w:proofErr w:type="spellStart"/>
            <w:r w:rsidRPr="00B91830">
              <w:rPr>
                <w:rFonts w:ascii="Times New Roman" w:hAnsi="Times New Roman" w:cs="Times New Roman"/>
              </w:rPr>
              <w:t>Uçkunkaya</w:t>
            </w:r>
            <w:proofErr w:type="spellEnd"/>
            <w:r w:rsidRPr="00B91830">
              <w:rPr>
                <w:rFonts w:ascii="Times New Roman" w:hAnsi="Times New Roman" w:cs="Times New Roman"/>
              </w:rPr>
              <w:t xml:space="preserve"> Lisesinde bakım onarım yapılması ile ilgili olarak hazırlanan Eğitim Kültür ve Sosyal Hizmetler Komisyonu inceleme raporunun okunarak konunun görüşülmesi.                                          </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Maden İlçesi </w:t>
            </w:r>
            <w:proofErr w:type="spellStart"/>
            <w:r w:rsidRPr="00B91830">
              <w:rPr>
                <w:rFonts w:ascii="Times New Roman" w:hAnsi="Times New Roman" w:cs="Times New Roman"/>
              </w:rPr>
              <w:t>Aslantaşı</w:t>
            </w:r>
            <w:proofErr w:type="spellEnd"/>
            <w:r w:rsidRPr="00B91830">
              <w:rPr>
                <w:rFonts w:ascii="Times New Roman" w:hAnsi="Times New Roman" w:cs="Times New Roman"/>
              </w:rPr>
              <w:t xml:space="preserve"> Köyü Seterli Mezrası yolunun incelenmesi ile ilgili olarak hazırlanan “Altyapı Hizmetleri Komisyonu”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Baskil İlçesi </w:t>
            </w:r>
            <w:proofErr w:type="spellStart"/>
            <w:r w:rsidRPr="00B91830">
              <w:rPr>
                <w:rFonts w:ascii="Times New Roman" w:hAnsi="Times New Roman" w:cs="Times New Roman"/>
              </w:rPr>
              <w:t>Akuşağı</w:t>
            </w:r>
            <w:proofErr w:type="spellEnd"/>
            <w:r w:rsidRPr="00B91830">
              <w:rPr>
                <w:rFonts w:ascii="Times New Roman" w:hAnsi="Times New Roman" w:cs="Times New Roman"/>
              </w:rPr>
              <w:t xml:space="preserve"> Köyü yolunun incelenmesi ile ilgili ile ilgili olarak Köylere Yönelik Hizmetler Komisyonu tarafından hazırlanan inceleme raporunun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Merkez İlçe </w:t>
            </w:r>
            <w:proofErr w:type="spellStart"/>
            <w:r w:rsidRPr="00B91830">
              <w:rPr>
                <w:rFonts w:ascii="Times New Roman" w:hAnsi="Times New Roman" w:cs="Times New Roman"/>
              </w:rPr>
              <w:t>Göllübağ</w:t>
            </w:r>
            <w:proofErr w:type="spellEnd"/>
            <w:r w:rsidRPr="00B91830">
              <w:rPr>
                <w:rFonts w:ascii="Times New Roman" w:hAnsi="Times New Roman" w:cs="Times New Roman"/>
              </w:rPr>
              <w:t xml:space="preserve"> – İnceler – Eğin - Karşı Eğin - </w:t>
            </w:r>
            <w:proofErr w:type="spellStart"/>
            <w:r w:rsidRPr="00B91830">
              <w:rPr>
                <w:rFonts w:ascii="Times New Roman" w:hAnsi="Times New Roman" w:cs="Times New Roman"/>
              </w:rPr>
              <w:t>Kümeevleri</w:t>
            </w:r>
            <w:proofErr w:type="spellEnd"/>
            <w:r w:rsidRPr="00B91830">
              <w:rPr>
                <w:rFonts w:ascii="Times New Roman" w:hAnsi="Times New Roman" w:cs="Times New Roman"/>
              </w:rPr>
              <w:t xml:space="preserve"> yolunun incelenmesi ile ilgili olarak hazırlanan “Köylere Yönelik Hizmetler Komisyonu” ve Plan ve Bütçe Komisyonu inceleme raporlarının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Elazığ İli Kovancılar İlçesi </w:t>
            </w:r>
            <w:proofErr w:type="spellStart"/>
            <w:r w:rsidRPr="00B91830">
              <w:rPr>
                <w:rFonts w:ascii="Times New Roman" w:hAnsi="Times New Roman" w:cs="Times New Roman"/>
              </w:rPr>
              <w:t>Beşpınar</w:t>
            </w:r>
            <w:proofErr w:type="spellEnd"/>
            <w:r w:rsidRPr="00B91830">
              <w:rPr>
                <w:rFonts w:ascii="Times New Roman" w:hAnsi="Times New Roman" w:cs="Times New Roman"/>
              </w:rPr>
              <w:t xml:space="preserve"> Köyü sınırları içerisinde Güneş Enerjisi Santrali (GES) Projesi için çizdirilmiş Uygulama İmar Planı ve Nazım İmar Planlarının onaylanması konusu ile ilgili olarak İmar ve Bayındırlık Komisyonu tarafından hazırlanan inceleme raporunun okunarak konunun görüşülmesi.</w:t>
            </w: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  </w:t>
            </w: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(I) Sayılı Kadro İhdas Cetvelinin onaylanması ile ilgili olarak hazırlanan “Plan ve Bütçe Komisyonu” inceleme raporu ile </w:t>
            </w:r>
            <w:proofErr w:type="spellStart"/>
            <w:r w:rsidRPr="00B91830">
              <w:rPr>
                <w:rFonts w:ascii="Times New Roman" w:hAnsi="Times New Roman" w:cs="Times New Roman"/>
              </w:rPr>
              <w:t>Arge</w:t>
            </w:r>
            <w:proofErr w:type="spellEnd"/>
            <w:r w:rsidRPr="00B91830">
              <w:rPr>
                <w:rFonts w:ascii="Times New Roman" w:hAnsi="Times New Roman" w:cs="Times New Roman"/>
              </w:rPr>
              <w:t xml:space="preserve"> Komisyonun inceleme raporlarının okunarak konunun görüşülmesi.</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r w:rsidRPr="00B91830">
              <w:rPr>
                <w:rFonts w:ascii="Times New Roman" w:hAnsi="Times New Roman" w:cs="Times New Roman"/>
              </w:rPr>
              <w:t xml:space="preserve">Dilek ve temenniler. </w:t>
            </w: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proofErr w:type="gramStart"/>
            <w:r w:rsidRPr="00B91830">
              <w:rPr>
                <w:rFonts w:ascii="Times New Roman" w:hAnsi="Times New Roman" w:cs="Times New Roman"/>
              </w:rPr>
              <w:t>Bir sonraki toplantının gün ve saatinin belirlenmesi.</w:t>
            </w:r>
            <w:proofErr w:type="gramEnd"/>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jc w:val="both"/>
              <w:rPr>
                <w:rFonts w:ascii="Times New Roman" w:hAnsi="Times New Roman" w:cs="Times New Roman"/>
              </w:rPr>
            </w:pPr>
          </w:p>
          <w:p w:rsidR="00B91830" w:rsidRPr="00B91830" w:rsidRDefault="00B91830" w:rsidP="00B91830">
            <w:pPr>
              <w:spacing w:after="0"/>
              <w:rPr>
                <w:rFonts w:ascii="Times New Roman" w:hAnsi="Times New Roman" w:cs="Times New Roman"/>
                <w:b/>
              </w:rPr>
            </w:pPr>
            <w:r w:rsidRPr="00B91830">
              <w:rPr>
                <w:rFonts w:ascii="Times New Roman" w:hAnsi="Times New Roman" w:cs="Times New Roman"/>
                <w:b/>
              </w:rPr>
              <w:t xml:space="preserve">                                                                                    </w:t>
            </w:r>
          </w:p>
          <w:p w:rsidR="00B91830" w:rsidRPr="00B91830" w:rsidRDefault="00B91830" w:rsidP="00B91830">
            <w:pPr>
              <w:spacing w:after="0"/>
              <w:rPr>
                <w:rFonts w:ascii="Times New Roman" w:hAnsi="Times New Roman" w:cs="Times New Roman"/>
                <w:b/>
              </w:rPr>
            </w:pPr>
            <w:r w:rsidRPr="00B91830">
              <w:rPr>
                <w:rFonts w:ascii="Times New Roman" w:hAnsi="Times New Roman" w:cs="Times New Roman"/>
                <w:b/>
              </w:rPr>
              <w:t xml:space="preserve">                                                                                                     </w:t>
            </w:r>
            <w:r>
              <w:rPr>
                <w:rFonts w:ascii="Times New Roman" w:hAnsi="Times New Roman" w:cs="Times New Roman"/>
                <w:b/>
              </w:rPr>
              <w:t xml:space="preserve">       </w:t>
            </w:r>
            <w:r w:rsidRPr="00B91830">
              <w:rPr>
                <w:rFonts w:ascii="Times New Roman" w:hAnsi="Times New Roman" w:cs="Times New Roman"/>
                <w:b/>
              </w:rPr>
              <w:t xml:space="preserve">          Metin Baki ÖLÇÜCÜ</w:t>
            </w:r>
          </w:p>
          <w:p w:rsidR="00B91830" w:rsidRPr="00B91830" w:rsidRDefault="00B91830" w:rsidP="00B91830">
            <w:pPr>
              <w:spacing w:after="0"/>
              <w:rPr>
                <w:rFonts w:ascii="Times New Roman" w:hAnsi="Times New Roman" w:cs="Times New Roman"/>
              </w:rPr>
            </w:pPr>
            <w:r w:rsidRPr="00B91830">
              <w:rPr>
                <w:rFonts w:ascii="Times New Roman" w:hAnsi="Times New Roman" w:cs="Times New Roman"/>
                <w:b/>
              </w:rPr>
              <w:t xml:space="preserve">   </w:t>
            </w:r>
            <w:r w:rsidRPr="00B91830">
              <w:rPr>
                <w:rFonts w:ascii="Times New Roman" w:hAnsi="Times New Roman" w:cs="Times New Roman"/>
                <w:b/>
              </w:rPr>
              <w:tab/>
            </w:r>
            <w:r w:rsidRPr="00B91830">
              <w:rPr>
                <w:rFonts w:ascii="Times New Roman" w:hAnsi="Times New Roman" w:cs="Times New Roman"/>
                <w:b/>
              </w:rPr>
              <w:tab/>
            </w:r>
            <w:r w:rsidRPr="00B91830">
              <w:rPr>
                <w:rFonts w:ascii="Times New Roman" w:hAnsi="Times New Roman" w:cs="Times New Roman"/>
                <w:b/>
              </w:rPr>
              <w:tab/>
            </w:r>
            <w:r w:rsidRPr="00B91830">
              <w:rPr>
                <w:rFonts w:ascii="Times New Roman" w:hAnsi="Times New Roman" w:cs="Times New Roman"/>
                <w:b/>
              </w:rPr>
              <w:tab/>
            </w:r>
            <w:r w:rsidRPr="00B91830">
              <w:rPr>
                <w:rFonts w:ascii="Times New Roman" w:hAnsi="Times New Roman" w:cs="Times New Roman"/>
                <w:b/>
              </w:rPr>
              <w:tab/>
            </w:r>
            <w:r w:rsidRPr="00B91830">
              <w:rPr>
                <w:rFonts w:ascii="Times New Roman" w:hAnsi="Times New Roman" w:cs="Times New Roman"/>
                <w:b/>
              </w:rPr>
              <w:tab/>
            </w:r>
            <w:r w:rsidRPr="00B91830">
              <w:rPr>
                <w:rFonts w:ascii="Times New Roman" w:hAnsi="Times New Roman" w:cs="Times New Roman"/>
                <w:b/>
              </w:rPr>
              <w:tab/>
            </w:r>
            <w:r w:rsidRPr="00B91830">
              <w:rPr>
                <w:rFonts w:ascii="Times New Roman" w:hAnsi="Times New Roman" w:cs="Times New Roman"/>
                <w:b/>
              </w:rPr>
              <w:tab/>
              <w:t xml:space="preserve">                        Meclis Başkanı</w:t>
            </w:r>
          </w:p>
          <w:p w:rsidR="00B91830" w:rsidRPr="00B91830" w:rsidRDefault="00B91830" w:rsidP="00B91830">
            <w:pPr>
              <w:spacing w:after="0"/>
              <w:jc w:val="both"/>
              <w:rPr>
                <w:rFonts w:ascii="Times New Roman" w:hAnsi="Times New Roman" w:cs="Times New Roman"/>
              </w:rPr>
            </w:pPr>
          </w:p>
        </w:tc>
      </w:tr>
      <w:tr w:rsidR="00B91830" w:rsidTr="00D960B9">
        <w:trPr>
          <w:trHeight w:val="340"/>
        </w:trPr>
        <w:tc>
          <w:tcPr>
            <w:tcW w:w="747" w:type="dxa"/>
            <w:gridSpan w:val="2"/>
          </w:tcPr>
          <w:p w:rsidR="00B91830" w:rsidRDefault="00B91830" w:rsidP="00B91830">
            <w:pPr>
              <w:spacing w:after="0"/>
              <w:jc w:val="center"/>
              <w:rPr>
                <w:b/>
              </w:rPr>
            </w:pPr>
          </w:p>
        </w:tc>
        <w:tc>
          <w:tcPr>
            <w:tcW w:w="9573" w:type="dxa"/>
            <w:gridSpan w:val="4"/>
          </w:tcPr>
          <w:p w:rsidR="00B91830" w:rsidRPr="00B91830" w:rsidRDefault="00B91830" w:rsidP="00B91830">
            <w:pPr>
              <w:spacing w:after="0"/>
              <w:jc w:val="both"/>
              <w:rPr>
                <w:rFonts w:ascii="Times New Roman" w:hAnsi="Times New Roman" w:cs="Times New Roman"/>
              </w:rPr>
            </w:pPr>
          </w:p>
        </w:tc>
      </w:tr>
      <w:tr w:rsidR="00B91830" w:rsidTr="00D960B9">
        <w:trPr>
          <w:trHeight w:val="340"/>
        </w:trPr>
        <w:tc>
          <w:tcPr>
            <w:tcW w:w="747" w:type="dxa"/>
            <w:gridSpan w:val="2"/>
          </w:tcPr>
          <w:p w:rsidR="00B91830" w:rsidRDefault="00B91830" w:rsidP="00B91830">
            <w:pPr>
              <w:spacing w:after="0"/>
              <w:jc w:val="center"/>
              <w:rPr>
                <w:b/>
              </w:rPr>
            </w:pPr>
          </w:p>
        </w:tc>
        <w:tc>
          <w:tcPr>
            <w:tcW w:w="9573" w:type="dxa"/>
            <w:gridSpan w:val="4"/>
          </w:tcPr>
          <w:p w:rsidR="00B91830" w:rsidRPr="00B91830" w:rsidRDefault="00B91830" w:rsidP="00B91830">
            <w:pPr>
              <w:spacing w:after="0"/>
              <w:jc w:val="both"/>
              <w:rPr>
                <w:rFonts w:ascii="Times New Roman" w:hAnsi="Times New Roman" w:cs="Times New Roman"/>
              </w:rPr>
            </w:pPr>
          </w:p>
        </w:tc>
      </w:tr>
    </w:tbl>
    <w:p w:rsidR="00B91830" w:rsidRDefault="00B91830" w:rsidP="00B91830">
      <w:pPr>
        <w:spacing w:after="0"/>
        <w:jc w:val="both"/>
      </w:pPr>
    </w:p>
    <w:p w:rsidR="00B91830" w:rsidRDefault="00B91830" w:rsidP="00B91830">
      <w:pPr>
        <w:spacing w:after="0"/>
        <w:jc w:val="both"/>
      </w:pPr>
    </w:p>
    <w:p w:rsidR="006D1E73" w:rsidRDefault="006D1E73" w:rsidP="00B91830">
      <w:pPr>
        <w:spacing w:after="0"/>
      </w:pPr>
    </w:p>
    <w:sectPr w:rsidR="006D1E73" w:rsidSect="003A29E8">
      <w:pgSz w:w="11906" w:h="16838"/>
      <w:pgMar w:top="851"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91830"/>
    <w:rsid w:val="006D1E73"/>
    <w:rsid w:val="00B918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91830"/>
    <w:pPr>
      <w:keepNext/>
      <w:spacing w:after="0" w:line="240" w:lineRule="auto"/>
      <w:jc w:val="center"/>
      <w:outlineLvl w:val="0"/>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1830"/>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ASLAN</cp:lastModifiedBy>
  <cp:revision>2</cp:revision>
  <dcterms:created xsi:type="dcterms:W3CDTF">2017-03-29T06:30:00Z</dcterms:created>
  <dcterms:modified xsi:type="dcterms:W3CDTF">2017-03-29T06:34:00Z</dcterms:modified>
</cp:coreProperties>
</file>